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customXML/itemProps1.xml" ContentType="application/vnd.openxmlformats-officedocument.customXmlProperties+xml"/>
  <Override PartName="/customXML/item1.xml" ContentType="application/xml"/>
  <Override PartName="/docProps/custom.xml" ContentType="application/vnd.openxmlformats-officedocument.custom-properties+xml"/>
  <Override PartName="/docProps/core.xml" ContentType="application/vnd.openxmlformats-package.core-properties+xml"/>
  <Override PartName="/word/document.xml" ContentType="application/vnd.openxmlformats-officedocument.wordprocessingml.document.main+xml"/>
  <Override PartName="/word/theme/theme1.xml" ContentType="application/vnd.openxmlformats-officedocument.theme+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rFonts w:ascii="Calibri" w:cs="Calibri" w:eastAsia="Calibri" w:hAnsi="Calibri"/>
          <w:b w:val="1"/>
          <w:bCs w:val="1"/>
          <w:sz w:val="32"/>
          <w:szCs w:val="32"/>
        </w:rPr>
      </w:pPr>
      <w:r w:rsidDel="00000000" w:rsidR="00000000" w:rsidRPr="00000000">
        <w:rPr>
          <w:rFonts w:ascii="Calibri" w:cs="Calibri" w:eastAsia="Calibri" w:hAnsi="Calibri"/>
          <w:b w:val="1"/>
          <w:bCs w:val="1"/>
          <w:sz w:val="32"/>
          <w:szCs w:val="32"/>
          <w:rtl w:val="0"/>
        </w:rPr>
        <w:t xml:space="preserve">Akustika rozhoduje. Nová obřadní síň v Přerově mění pohled na prostor rozloučení</w:t>
      </w:r>
    </w:p>
    <w:p w:rsidR="00000000" w:rsidDel="00000000" w:rsidP="00000000" w:rsidRDefault="00000000" w:rsidRPr="00000000" w14:paraId="00000002">
      <w:pPr>
        <w:spacing w:line="276" w:lineRule="auto"/>
        <w:jc w:val="both"/>
        <w:rPr>
          <w:rFonts w:ascii="Calibri" w:cs="Calibri" w:eastAsia="Calibri" w:hAnsi="Calibri"/>
          <w:b w:val="1"/>
          <w:bCs w:val="1"/>
          <w:sz w:val="32"/>
          <w:szCs w:val="32"/>
        </w:rPr>
      </w:pPr>
      <w:r w:rsidDel="00000000" w:rsidR="00000000" w:rsidRPr="00000000">
        <w:rPr>
          <w:rtl w:val="0"/>
        </w:rPr>
      </w:r>
    </w:p>
    <w:p w:rsidR="00000000" w:rsidDel="00000000" w:rsidP="00000000" w:rsidRDefault="00000000" w:rsidRPr="00000000" w14:paraId="00000003">
      <w:pPr>
        <w:spacing w:line="276" w:lineRule="auto"/>
        <w:jc w:val="both"/>
        <w:rPr>
          <w:rFonts w:ascii="Calibri" w:cs="Calibri" w:eastAsia="Calibri" w:hAnsi="Calibri"/>
          <w:b w:val="1"/>
          <w:bCs w:val="1"/>
        </w:rPr>
      </w:pPr>
      <w:r w:rsidDel="00000000" w:rsidR="00000000" w:rsidRPr="00000000">
        <w:rPr>
          <w:rFonts w:ascii="Calibri" w:cs="Calibri" w:eastAsia="Calibri" w:hAnsi="Calibri"/>
          <w:b w:val="1"/>
          <w:bCs w:val="1"/>
          <w:rtl w:val="0"/>
        </w:rPr>
        <w:t xml:space="preserve">Praha, </w:t>
      </w:r>
      <w:r w:rsidDel="00000000" w:rsidR="00000000" w:rsidRPr="00000000">
        <w:rPr>
          <w:b w:val="1"/>
          <w:bCs w:val="1"/>
          <w:rtl w:val="0"/>
        </w:rPr>
        <w:t xml:space="preserve">23</w:t>
      </w:r>
      <w:r w:rsidDel="00000000" w:rsidR="00000000" w:rsidRPr="00000000">
        <w:rPr>
          <w:rFonts w:ascii="Calibri" w:cs="Calibri" w:eastAsia="Calibri" w:hAnsi="Calibri"/>
          <w:b w:val="1"/>
          <w:bCs w:val="1"/>
          <w:rtl w:val="0"/>
        </w:rPr>
        <w:t xml:space="preserve">. 3. 2026 – Architektura obřadních síní stojí před mimořádně citlivým úkolem. Nemá na sebe strhávat pozornost a zároveň musí vytvářet bezpečný prostor pro silné emoce. Rekonstrukce smuteční síně na městském hřbitově v Přerově ukazuje, že vedle světla a materiálů hraje v kvalitě takového prostoru důležitou roli také akustika, která zajišťuje, aby byl každý projev dobře srozumitelný – ať už jde o řečníka, nebo hudbu.</w:t>
      </w:r>
    </w:p>
    <w:p w:rsidR="00000000" w:rsidDel="00000000" w:rsidP="00000000" w:rsidRDefault="00000000" w:rsidRPr="00000000" w14:paraId="00000004">
      <w:pPr>
        <w:spacing w:line="276" w:lineRule="auto"/>
        <w:jc w:val="both"/>
        <w:rPr>
          <w:rFonts w:ascii="Calibri" w:cs="Calibri" w:eastAsia="Calibri" w:hAnsi="Calibri"/>
        </w:rPr>
      </w:pPr>
      <w:r w:rsidDel="00000000" w:rsidR="00000000" w:rsidRPr="00000000">
        <w:rPr>
          <w:rFonts w:ascii="Calibri" w:cs="Calibri" w:eastAsia="Calibri" w:hAnsi="Calibri"/>
          <w:rtl w:val="0"/>
        </w:rPr>
        <w:t xml:space="preserve">Podle odborníků na prostorovou akustiku přitom rozhoduje především takzvaná doba dozvuku, tedy čas, po který zvuk v daném prostoru doznívá. Pokud je příliš dlouhá, jednotlivá slova se překrývají a řeč se stává méně srozumitelnou. Naopak při příliš krátké době dozvuku může prostor působit akusticky suše a nepřirozeně. Architekti a projektanti proto usilují o její optimální nastavení pomocí vhodně zvolených materiálů. Jedním z velmi účinných řešení jsou akustické panely, které dokážou významně omezit nežádoucí odrazy zvuku a přispět k lepší srozumitelnosti řeči i vyváženému vnímání hudby.</w:t>
      </w:r>
    </w:p>
    <w:p w:rsidR="00000000" w:rsidDel="00000000" w:rsidP="00000000" w:rsidRDefault="00000000" w:rsidRPr="00000000" w14:paraId="00000005">
      <w:pPr>
        <w:spacing w:line="276" w:lineRule="auto"/>
        <w:jc w:val="both"/>
        <w:rPr>
          <w:rFonts w:ascii="Calibri" w:cs="Calibri" w:eastAsia="Calibri" w:hAnsi="Calibri"/>
          <w:b w:val="1"/>
          <w:bCs w:val="1"/>
          <w:sz w:val="28"/>
          <w:szCs w:val="28"/>
        </w:rPr>
      </w:pPr>
      <w:r w:rsidDel="00000000" w:rsidR="00000000" w:rsidRPr="00000000">
        <w:rPr>
          <w:rFonts w:ascii="Calibri" w:cs="Calibri" w:eastAsia="Calibri" w:hAnsi="Calibri"/>
          <w:b w:val="1"/>
          <w:bCs w:val="1"/>
          <w:sz w:val="28"/>
          <w:szCs w:val="28"/>
          <w:rtl w:val="0"/>
        </w:rPr>
        <w:t xml:space="preserve">Architektura, která neruší lidské prožitky</w:t>
      </w:r>
    </w:p>
    <w:p w:rsidR="00000000" w:rsidDel="00000000" w:rsidP="00000000" w:rsidRDefault="00000000" w:rsidRPr="00000000" w14:paraId="00000006">
      <w:pPr>
        <w:spacing w:line="276" w:lineRule="auto"/>
        <w:jc w:val="both"/>
        <w:rPr>
          <w:rFonts w:ascii="Calibri" w:cs="Calibri" w:eastAsia="Calibri" w:hAnsi="Calibri"/>
        </w:rPr>
      </w:pPr>
      <w:r w:rsidDel="00000000" w:rsidR="00000000" w:rsidRPr="00000000">
        <w:rPr>
          <w:rFonts w:ascii="Calibri" w:cs="Calibri" w:eastAsia="Calibri" w:hAnsi="Calibri"/>
          <w:rtl w:val="0"/>
        </w:rPr>
        <w:t xml:space="preserve">Právě s těmito principy pracovala rekonstrukce obřadní síně na městském hřbitově v Přerově, která se po více než roce stavebních prací znovu otevřela veřejnosti. Autoři návrhu usilovali o vytvoření prostoru, jenž na sebe nestrhává pozornost, ale citlivě podporuje atmosféru posledního rozloučení.</w:t>
      </w:r>
    </w:p>
    <w:p w:rsidR="00000000" w:rsidDel="00000000" w:rsidP="00000000" w:rsidRDefault="00000000" w:rsidRPr="00000000" w14:paraId="00000007">
      <w:pPr>
        <w:spacing w:line="276" w:lineRule="auto"/>
        <w:jc w:val="both"/>
        <w:rPr>
          <w:rFonts w:ascii="Calibri" w:cs="Calibri" w:eastAsia="Calibri" w:hAnsi="Calibri"/>
        </w:rPr>
      </w:pPr>
      <w:r w:rsidDel="00000000" w:rsidR="00000000" w:rsidRPr="00000000">
        <w:rPr>
          <w:rFonts w:ascii="Calibri" w:cs="Calibri" w:eastAsia="Calibri" w:hAnsi="Calibri"/>
          <w:rtl w:val="0"/>
        </w:rPr>
        <w:t xml:space="preserve">„K prostoru jsme už od počátku přistupovali s respektem k jeho funkci, významu i emocím, které toto místo provázejí. Naším cílem bylo vytvořit architekturu, která neupřednostňuje sama sebe, ale citlivě rámuje lidské prožitky,“ architekti Olga a Petr Kleinovi ze studia KT architekti a dodali: „Naším úkolem bylo navázat na původní kvality stavby, citlivě je rozvinout pro potřeby dnešní doby. Pracovali jsme s prostorem a světlem, jednoduchostí a kvalitními nadčasovými materiály. Věříme, že výsledkem je prostor, který je důstojný ve svém výrazu.“</w:t>
      </w:r>
    </w:p>
    <w:p w:rsidR="00000000" w:rsidDel="00000000" w:rsidP="00000000" w:rsidRDefault="00000000" w:rsidRPr="00000000" w14:paraId="00000008">
      <w:pPr>
        <w:spacing w:line="276" w:lineRule="auto"/>
        <w:jc w:val="both"/>
        <w:rPr>
          <w:rFonts w:ascii="Calibri" w:cs="Calibri" w:eastAsia="Calibri" w:hAnsi="Calibri"/>
          <w:b w:val="1"/>
          <w:bCs w:val="1"/>
          <w:sz w:val="28"/>
          <w:szCs w:val="28"/>
        </w:rPr>
      </w:pPr>
      <w:r w:rsidDel="00000000" w:rsidR="00000000" w:rsidRPr="00000000">
        <w:rPr>
          <w:rFonts w:ascii="Calibri" w:cs="Calibri" w:eastAsia="Calibri" w:hAnsi="Calibri"/>
          <w:b w:val="1"/>
          <w:bCs w:val="1"/>
          <w:sz w:val="28"/>
          <w:szCs w:val="28"/>
          <w:rtl w:val="0"/>
        </w:rPr>
        <w:t xml:space="preserve">Akustický strop jako dominanta interiéru</w:t>
      </w:r>
    </w:p>
    <w:p w:rsidR="00000000" w:rsidDel="00000000" w:rsidP="00000000" w:rsidRDefault="00000000" w:rsidRPr="00000000" w14:paraId="00000009">
      <w:pPr>
        <w:spacing w:line="276" w:lineRule="auto"/>
        <w:jc w:val="both"/>
        <w:rPr>
          <w:rFonts w:ascii="Calibri" w:cs="Calibri" w:eastAsia="Calibri" w:hAnsi="Calibri"/>
        </w:rPr>
      </w:pPr>
      <w:r w:rsidDel="00000000" w:rsidR="00000000" w:rsidRPr="00000000">
        <w:rPr>
          <w:rFonts w:ascii="Calibri" w:cs="Calibri" w:eastAsia="Calibri" w:hAnsi="Calibri"/>
          <w:rtl w:val="0"/>
        </w:rPr>
        <w:t xml:space="preserve">Jedním z nejvýraznějších prvků nové obřadní síně je vysoká otevřená sedlová střecha, která určuje charakter celého interiéru. Její podhled je obložen dřevěnými akustickými panely z jedle, které prostoru dodávají klidnou a útulnou atmosféru. „Akustický podhled je velmi dominantní. Pod ním je zavěšeno sto žárovek hlavního osvětlení ve tvaru hyperbolického paraboloidu, jenž vytváří jakýsi obláček,“ popsala architektka.</w:t>
      </w:r>
    </w:p>
    <w:p w:rsidR="00000000" w:rsidDel="00000000" w:rsidP="00000000" w:rsidRDefault="00000000" w:rsidRPr="00000000" w14:paraId="0000000A">
      <w:pPr>
        <w:spacing w:line="276" w:lineRule="auto"/>
        <w:jc w:val="both"/>
        <w:rPr>
          <w:rFonts w:ascii="Calibri" w:cs="Calibri" w:eastAsia="Calibri" w:hAnsi="Calibri"/>
        </w:rPr>
      </w:pPr>
      <w:r w:rsidDel="00000000" w:rsidR="00000000" w:rsidRPr="00000000">
        <w:rPr>
          <w:rFonts w:ascii="Calibri" w:cs="Calibri" w:eastAsia="Calibri" w:hAnsi="Calibri"/>
          <w:rtl w:val="0"/>
        </w:rPr>
        <w:t xml:space="preserve">Jedlové dřevo akustických panelů má také výraznou estetickou roli. Interiéru propůjčuje přirozenou strukturu a rytmus, opticky jej zjemňuje a posiluje jeho důstojný charakter. Moderní výraz prostoru navíc podtrhují přírodní tóny světlého dubu a pískovce.</w:t>
      </w:r>
    </w:p>
    <w:p w:rsidR="00000000" w:rsidDel="00000000" w:rsidP="00000000" w:rsidRDefault="00000000" w:rsidRPr="00000000" w14:paraId="0000000B">
      <w:pPr>
        <w:spacing w:line="276" w:lineRule="auto"/>
        <w:jc w:val="both"/>
        <w:rPr>
          <w:rFonts w:ascii="Calibri" w:cs="Calibri" w:eastAsia="Calibri" w:hAnsi="Calibri"/>
        </w:rPr>
      </w:pPr>
      <w:r w:rsidDel="00000000" w:rsidR="00000000" w:rsidRPr="00000000">
        <w:rPr>
          <w:rFonts w:ascii="Calibri" w:cs="Calibri" w:eastAsia="Calibri" w:hAnsi="Calibri"/>
          <w:rtl w:val="0"/>
        </w:rPr>
        <w:t xml:space="preserve">„Rekonstrukce obřadní síně potvrzuje, že kvalitní architektura nestojí pouze na vizuálním dojmu, ale také na technických detailech, které návštěvník často ani vědomě nevnímá. V tomto případě hrála klíčovou roli prostorová akustika, pro jejíž řešení architekti zvolili naše dřevěné akustické panely NOVATOP a propojili tak estetiku s technickou funkcí. Frézovaná struktura jedlového dřeva na panelech, doplněná o akustický absorbér, pomohla vytvořit prostor, který působí důstojně a zároveň nabízí vysoký akustický komfort. Hlavní funkcí panelů je pohlcovat zvuk v širokém frekvenčním spektru, snižovat dozvuk a výrazně zlepšovat srozumitelnost řeči, což se zde potvrzuje,“ uvádí Radek Oslizlo, technický ředitel společnosti AGROP NOVA a.s., výrobce systému NOVATOP.</w:t>
      </w:r>
    </w:p>
    <w:p w:rsidR="00000000" w:rsidDel="00000000" w:rsidP="00000000" w:rsidRDefault="00000000" w:rsidRPr="00000000" w14:paraId="0000000C">
      <w:pPr>
        <w:spacing w:line="276" w:lineRule="auto"/>
        <w:jc w:val="both"/>
        <w:rPr>
          <w:rFonts w:ascii="Calibri" w:cs="Calibri" w:eastAsia="Calibri" w:hAnsi="Calibri"/>
          <w:b w:val="1"/>
          <w:bCs w:val="1"/>
        </w:rPr>
      </w:pPr>
      <w:r w:rsidDel="00000000" w:rsidR="00000000" w:rsidRPr="00000000">
        <w:rPr>
          <w:rFonts w:ascii="Calibri" w:cs="Calibri" w:eastAsia="Calibri" w:hAnsi="Calibri"/>
          <w:b w:val="1"/>
          <w:bCs w:val="1"/>
          <w:rtl w:val="0"/>
        </w:rPr>
        <w:t xml:space="preserve">Největší investice města</w:t>
      </w:r>
    </w:p>
    <w:p w:rsidR="00000000" w:rsidDel="00000000" w:rsidP="00000000" w:rsidRDefault="00000000" w:rsidRPr="00000000" w14:paraId="0000000D">
      <w:pPr>
        <w:spacing w:line="276" w:lineRule="auto"/>
        <w:jc w:val="both"/>
        <w:rPr>
          <w:rFonts w:ascii="Calibri" w:cs="Calibri" w:eastAsia="Calibri" w:hAnsi="Calibri"/>
        </w:rPr>
      </w:pPr>
      <w:r w:rsidDel="00000000" w:rsidR="00000000" w:rsidRPr="00000000">
        <w:rPr>
          <w:rFonts w:ascii="Calibri" w:cs="Calibri" w:eastAsia="Calibri" w:hAnsi="Calibri"/>
          <w:rtl w:val="0"/>
        </w:rPr>
        <w:t xml:space="preserve">Rekonstrukce obřadní síně byla podle vedení města jednou z největších investičních akcí posledních let.</w:t>
      </w:r>
      <w:r w:rsidDel="00000000" w:rsidR="00000000" w:rsidRPr="00000000">
        <w:rPr>
          <w:rFonts w:ascii="Calibri" w:cs="Calibri" w:eastAsia="Calibri" w:hAnsi="Calibri"/>
          <w:rtl w:val="0"/>
        </w:rPr>
        <w:t xml:space="preserve"> „Jednalo se o největší investiční akci města, která přišla na 72 milionů korun bez daně. Projekt, který kvalitně zpracovali a dozorovali manželé Kleinovi, se promítl i do vzhledu síně. Je to obrovský vizuální i technologický posun. Chceme, aby se tu smuteční hosté cítili co nejpříjemněji,“ uvedl pro Deník náměstek přerovského primátora Vladimír Lichnovský.</w:t>
      </w:r>
      <w:r w:rsidDel="00000000" w:rsidR="00000000" w:rsidRPr="00000000">
        <w:rPr>
          <w:rtl w:val="0"/>
        </w:rPr>
      </w:r>
    </w:p>
    <w:p w:rsidR="00000000" w:rsidDel="00000000" w:rsidP="00000000" w:rsidRDefault="00000000" w:rsidRPr="00000000" w14:paraId="0000000E">
      <w:pPr>
        <w:spacing w:line="276" w:lineRule="auto"/>
        <w:jc w:val="both"/>
        <w:rPr>
          <w:rFonts w:ascii="Calibri" w:cs="Calibri" w:eastAsia="Calibri" w:hAnsi="Calibri"/>
        </w:rPr>
      </w:pPr>
      <w:r w:rsidDel="00000000" w:rsidR="00000000" w:rsidRPr="00000000">
        <w:rPr>
          <w:rFonts w:ascii="Calibri" w:cs="Calibri" w:eastAsia="Calibri" w:hAnsi="Calibri"/>
          <w:rtl w:val="0"/>
        </w:rPr>
        <w:t xml:space="preserve">Primátor města Petr Vrána připomněl především význam místa pro obyvatele města. </w:t>
      </w:r>
      <w:r w:rsidDel="00000000" w:rsidR="00000000" w:rsidRPr="00000000">
        <w:rPr>
          <w:rFonts w:ascii="Calibri" w:cs="Calibri" w:eastAsia="Calibri" w:hAnsi="Calibri"/>
          <w:rtl w:val="0"/>
        </w:rPr>
        <w:t xml:space="preserve">„Když se tady Přerované potkávají, zažívají jednu z nejtěžších chvil v životě, protože se loučí se svými přáteli a blízkými. Je to úžasná práce architektů i zhotovitelů. Musím také poděkovat Přerovanům za trpělivost, protože se po dobu stavby konaly smuteční obřady v alternativních prostorách. To období jsme překlenuli a máme tady nové úžasné prostory,“ řekl primátor.</w:t>
      </w:r>
      <w:r w:rsidDel="00000000" w:rsidR="00000000" w:rsidRPr="00000000">
        <w:rPr>
          <w:rtl w:val="0"/>
        </w:rPr>
      </w:r>
    </w:p>
    <w:p w:rsidR="00000000" w:rsidDel="00000000" w:rsidP="00000000" w:rsidRDefault="00000000" w:rsidRPr="00000000" w14:paraId="0000000F">
      <w:pPr>
        <w:spacing w:line="276" w:lineRule="auto"/>
        <w:jc w:val="both"/>
        <w:rPr>
          <w:rFonts w:ascii="Calibri" w:cs="Calibri" w:eastAsia="Calibri" w:hAnsi="Calibri"/>
        </w:rPr>
      </w:pPr>
      <w:r w:rsidDel="00000000" w:rsidR="00000000" w:rsidRPr="00000000">
        <w:rPr>
          <w:rtl w:val="0"/>
        </w:rPr>
      </w:r>
    </w:p>
    <w:p w:rsidR="00000000" w:rsidDel="00000000" w:rsidP="00000000" w:rsidRDefault="00000000" w:rsidRPr="00000000" w14:paraId="00000010">
      <w:pPr>
        <w:jc w:val="both"/>
        <w:rPr>
          <w:rFonts w:ascii="Calibri" w:cs="Calibri" w:eastAsia="Calibri" w:hAnsi="Calibri"/>
          <w:color w:val="333333"/>
          <w:sz w:val="21"/>
          <w:szCs w:val="21"/>
        </w:rPr>
      </w:pPr>
      <w:r w:rsidDel="00000000" w:rsidR="00000000" w:rsidRPr="00000000">
        <w:rPr>
          <w:rFonts w:ascii="Calibri" w:cs="Calibri" w:eastAsia="Calibri" w:hAnsi="Calibri"/>
          <w:b w:val="1"/>
          <w:bCs w:val="1"/>
          <w:rtl w:val="0"/>
        </w:rPr>
        <w:t xml:space="preserve">AGROP NOVA</w:t>
      </w:r>
      <w:r w:rsidDel="00000000" w:rsidR="00000000" w:rsidRPr="00000000">
        <w:rPr>
          <w:rFonts w:ascii="Calibri" w:cs="Calibri" w:eastAsia="Calibri" w:hAnsi="Calibri"/>
          <w:rtl w:val="0"/>
        </w:rPr>
        <w:t xml:space="preserve"> </w:t>
      </w:r>
      <w:r w:rsidDel="00000000" w:rsidR="00000000" w:rsidRPr="00000000">
        <w:rPr>
          <w:rFonts w:ascii="Calibri" w:cs="Calibri" w:eastAsia="Calibri" w:hAnsi="Calibri"/>
          <w:color w:val="333333"/>
          <w:sz w:val="21"/>
          <w:szCs w:val="21"/>
          <w:rtl w:val="0"/>
        </w:rPr>
        <w:t xml:space="preserve">je česká výrobní společnost, specializující se na produkci třívrstvých desek a komplexního stavebního systému pod značkou NOVATOP, která úspěšně konkuruje předním evropským hráčům v oboru. Historie výroby třívrstvých desek v Ptení sahá až do roku 1992 a tento produkt stále tvoří základní pilíř produkce. Strategie společnosti se nezaměřuje na objem, ale na zvyšování přidané hodnoty svých výrobků. Kvalita představuje hlavní prioritu a dlouhodobě se osvědčuje jako klíčový argument v obchodních vztazích, čímž AGROP NOVA zaujímá pozici respektovaného partnera nejen v Česku, ale i na globálním trhu.</w:t>
      </w:r>
    </w:p>
    <w:p w:rsidR="00000000" w:rsidDel="00000000" w:rsidP="00000000" w:rsidRDefault="00000000" w:rsidRPr="00000000" w14:paraId="00000011">
      <w:pPr>
        <w:jc w:val="both"/>
        <w:rPr>
          <w:rFonts w:ascii="Calibri" w:cs="Calibri" w:eastAsia="Calibri" w:hAnsi="Calibri"/>
          <w:color w:val="333333"/>
          <w:sz w:val="21"/>
          <w:szCs w:val="21"/>
        </w:rPr>
      </w:pPr>
      <w:r w:rsidDel="00000000" w:rsidR="00000000" w:rsidRPr="00000000">
        <w:rPr>
          <w:rFonts w:ascii="Calibri" w:cs="Calibri" w:eastAsia="Calibri" w:hAnsi="Calibri"/>
          <w:color w:val="333333"/>
          <w:sz w:val="21"/>
          <w:szCs w:val="21"/>
          <w:rtl w:val="0"/>
        </w:rPr>
        <w:t xml:space="preserve">Silné zaměření na export, který dnes tvoří přibližně 85 % tržeb, bylo jedním z hlavních faktorů růstu společnosti. S rostoucí oblibou dřevostaveb stále větší podíl produkce zůstává na domácím trhu. Roční tržby firmy dosahují přibližně tří čtvrtin miliardy korun. Mezi klíčové exportní destinace patří vyspělé trhy, jako jsou Švýcarsko, Rakousko, Německo, Itálie, Francie, Norsko, USA, Kanada a Japonsko. Ve výrobním závodě v Ptení aktuálně pracuje více než 230 zaměstnanců, kteří přispívají k udržení vysokého standardu společnosti a jejímu dalšímu rozvoji.</w:t>
      </w:r>
    </w:p>
    <w:p w:rsidR="00000000" w:rsidDel="00000000" w:rsidP="00000000" w:rsidRDefault="00000000" w:rsidRPr="00000000" w14:paraId="00000012">
      <w:pPr>
        <w:jc w:val="both"/>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0013">
      <w:pPr>
        <w:spacing w:after="0" w:line="240" w:lineRule="auto"/>
        <w:jc w:val="both"/>
        <w:rPr>
          <w:rFonts w:ascii="Calibri" w:cs="Calibri" w:eastAsia="Calibri" w:hAnsi="Calibri"/>
          <w:b w:val="1"/>
          <w:bCs w:val="1"/>
        </w:rPr>
      </w:pPr>
      <w:r w:rsidDel="00000000" w:rsidR="00000000" w:rsidRPr="00000000">
        <w:rPr>
          <w:rFonts w:ascii="Calibri" w:cs="Calibri" w:eastAsia="Calibri" w:hAnsi="Calibri"/>
          <w:b w:val="1"/>
          <w:bCs w:val="1"/>
          <w:rtl w:val="0"/>
        </w:rPr>
        <w:t xml:space="preserve">Kontakt pro média:</w:t>
      </w:r>
    </w:p>
    <w:p w:rsidR="00000000" w:rsidDel="00000000" w:rsidP="00000000" w:rsidRDefault="00000000" w:rsidRPr="00000000" w14:paraId="00000014">
      <w:pPr>
        <w:spacing w:after="0" w:line="240" w:lineRule="auto"/>
        <w:jc w:val="both"/>
        <w:rPr>
          <w:rFonts w:ascii="Calibri" w:cs="Calibri" w:eastAsia="Calibri" w:hAnsi="Calibri"/>
          <w:b w:val="1"/>
          <w:bCs w:val="1"/>
        </w:rPr>
      </w:pPr>
      <w:r w:rsidDel="00000000" w:rsidR="00000000" w:rsidRPr="00000000">
        <w:rPr>
          <w:rFonts w:ascii="Calibri" w:cs="Calibri" w:eastAsia="Calibri" w:hAnsi="Calibri"/>
          <w:b w:val="1"/>
          <w:bCs w:val="1"/>
          <w:rtl w:val="0"/>
        </w:rPr>
        <w:t xml:space="preserve">Lucia van Middendorp</w:t>
      </w:r>
    </w:p>
    <w:p w:rsidR="00000000" w:rsidDel="00000000" w:rsidP="00000000" w:rsidRDefault="00000000" w:rsidRPr="00000000" w14:paraId="00000015">
      <w:pPr>
        <w:spacing w:after="0" w:line="240" w:lineRule="auto"/>
        <w:jc w:val="both"/>
        <w:rPr>
          <w:rFonts w:ascii="Calibri" w:cs="Calibri" w:eastAsia="Calibri" w:hAnsi="Calibri"/>
        </w:rPr>
      </w:pPr>
      <w:r w:rsidDel="00000000" w:rsidR="00000000" w:rsidRPr="00000000">
        <w:rPr>
          <w:rFonts w:ascii="Calibri" w:cs="Calibri" w:eastAsia="Calibri" w:hAnsi="Calibri"/>
          <w:rtl w:val="0"/>
        </w:rPr>
        <w:t xml:space="preserve">731 552 116</w:t>
      </w:r>
    </w:p>
    <w:p w:rsidR="00000000" w:rsidDel="00000000" w:rsidP="00000000" w:rsidRDefault="00000000" w:rsidRPr="00000000" w14:paraId="00000016">
      <w:pPr>
        <w:spacing w:after="0" w:line="240" w:lineRule="auto"/>
        <w:jc w:val="both"/>
        <w:rPr>
          <w:rFonts w:ascii="Calibri" w:cs="Calibri" w:eastAsia="Calibri" w:hAnsi="Calibri"/>
        </w:rPr>
      </w:pPr>
      <w:hyperlink r:id="rId7">
        <w:r w:rsidDel="00000000" w:rsidR="00000000" w:rsidRPr="00000000">
          <w:rPr>
            <w:rFonts w:ascii="Calibri" w:cs="Calibri" w:eastAsia="Calibri" w:hAnsi="Calibri"/>
            <w:color w:val="000000"/>
            <w:u w:val="single"/>
            <w:rtl w:val="0"/>
          </w:rPr>
          <w:t xml:space="preserve">Luciavanmiddendorp@gmail.com</w:t>
        </w:r>
      </w:hyperlink>
      <w:r w:rsidDel="00000000" w:rsidR="00000000" w:rsidRPr="00000000">
        <w:rPr>
          <w:rtl w:val="0"/>
        </w:rPr>
      </w:r>
    </w:p>
    <w:p w:rsidR="00000000" w:rsidDel="00000000" w:rsidP="00000000" w:rsidRDefault="00000000" w:rsidRPr="00000000" w14:paraId="00000017">
      <w:pPr>
        <w:spacing w:after="0" w:line="240" w:lineRule="auto"/>
        <w:jc w:val="both"/>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0018">
      <w:pPr>
        <w:spacing w:after="0" w:line="240" w:lineRule="auto"/>
        <w:jc w:val="both"/>
        <w:rPr>
          <w:rFonts w:ascii="Calibri" w:cs="Calibri" w:eastAsia="Calibri" w:hAnsi="Calibri"/>
        </w:rPr>
      </w:pPr>
      <w:r w:rsidDel="00000000" w:rsidR="00000000" w:rsidRPr="00000000">
        <w:rPr>
          <w:rFonts w:ascii="Calibri" w:cs="Calibri" w:eastAsia="Calibri" w:hAnsi="Calibri"/>
          <w:b w:val="1"/>
          <w:bCs w:val="1"/>
          <w:rtl w:val="0"/>
        </w:rPr>
        <w:t xml:space="preserve">Kateřina Braunerová</w:t>
      </w:r>
      <w:r w:rsidDel="00000000" w:rsidR="00000000" w:rsidRPr="00000000">
        <w:rPr>
          <w:rtl w:val="0"/>
        </w:rPr>
      </w:r>
    </w:p>
    <w:p w:rsidR="00000000" w:rsidDel="00000000" w:rsidP="00000000" w:rsidRDefault="00000000" w:rsidRPr="00000000" w14:paraId="00000019">
      <w:pPr>
        <w:spacing w:after="0" w:line="240" w:lineRule="auto"/>
        <w:jc w:val="both"/>
        <w:rPr>
          <w:rFonts w:ascii="Calibri" w:cs="Calibri" w:eastAsia="Calibri" w:hAnsi="Calibri"/>
        </w:rPr>
      </w:pPr>
      <w:r w:rsidDel="00000000" w:rsidR="00000000" w:rsidRPr="00000000">
        <w:rPr>
          <w:rFonts w:ascii="Calibri" w:cs="Calibri" w:eastAsia="Calibri" w:hAnsi="Calibri"/>
          <w:rtl w:val="0"/>
        </w:rPr>
        <w:t xml:space="preserve">Marketing/ PR AGROP NOVA a.s.</w:t>
      </w:r>
    </w:p>
    <w:p w:rsidR="00000000" w:rsidDel="00000000" w:rsidP="00000000" w:rsidRDefault="00000000" w:rsidRPr="00000000" w14:paraId="0000001A">
      <w:pPr>
        <w:spacing w:after="0" w:line="240" w:lineRule="auto"/>
        <w:jc w:val="both"/>
        <w:rPr>
          <w:rFonts w:ascii="Calibri" w:cs="Calibri" w:eastAsia="Calibri" w:hAnsi="Calibri"/>
        </w:rPr>
      </w:pPr>
      <w:r w:rsidDel="00000000" w:rsidR="00000000" w:rsidRPr="00000000">
        <w:rPr>
          <w:rFonts w:ascii="Calibri" w:cs="Calibri" w:eastAsia="Calibri" w:hAnsi="Calibri"/>
          <w:rtl w:val="0"/>
        </w:rPr>
        <w:t xml:space="preserve">602 574 079</w:t>
      </w:r>
    </w:p>
    <w:p w:rsidR="00000000" w:rsidDel="00000000" w:rsidP="00000000" w:rsidRDefault="00000000" w:rsidRPr="00000000" w14:paraId="0000001B">
      <w:pPr>
        <w:spacing w:after="0" w:line="240" w:lineRule="auto"/>
        <w:jc w:val="both"/>
        <w:rPr>
          <w:rFonts w:ascii="Calibri" w:cs="Calibri" w:eastAsia="Calibri" w:hAnsi="Calibri"/>
        </w:rPr>
      </w:pPr>
      <w:hyperlink r:id="rId8">
        <w:r w:rsidDel="00000000" w:rsidR="00000000" w:rsidRPr="00000000">
          <w:rPr>
            <w:rFonts w:ascii="Calibri" w:cs="Calibri" w:eastAsia="Calibri" w:hAnsi="Calibri"/>
            <w:color w:val="000000"/>
            <w:u w:val="single"/>
            <w:rtl w:val="0"/>
          </w:rPr>
          <w:t xml:space="preserve">katerina.braunerova@agrop.cz</w:t>
        </w:r>
      </w:hyperlink>
      <w:r w:rsidDel="00000000" w:rsidR="00000000" w:rsidRPr="00000000">
        <w:rPr>
          <w:rtl w:val="0"/>
        </w:rPr>
      </w:r>
    </w:p>
    <w:p w:rsidR="00000000" w:rsidDel="00000000" w:rsidP="00000000" w:rsidRDefault="00000000" w:rsidRPr="00000000" w14:paraId="0000001C">
      <w:pPr>
        <w:spacing w:after="0" w:line="240" w:lineRule="auto"/>
        <w:jc w:val="both"/>
        <w:rPr>
          <w:rFonts w:ascii="Calibri" w:cs="Calibri" w:eastAsia="Calibri" w:hAnsi="Calibri"/>
        </w:rPr>
      </w:pPr>
      <w:hyperlink r:id="rId9">
        <w:r w:rsidDel="00000000" w:rsidR="00000000" w:rsidRPr="00000000">
          <w:rPr>
            <w:rFonts w:ascii="Calibri" w:cs="Calibri" w:eastAsia="Calibri" w:hAnsi="Calibri"/>
            <w:color w:val="000000"/>
            <w:u w:val="single"/>
            <w:rtl w:val="0"/>
          </w:rPr>
          <w:t xml:space="preserve">https://novatop-system.cz/o-nas/media/</w:t>
        </w:r>
      </w:hyperlink>
      <w:r w:rsidDel="00000000" w:rsidR="00000000" w:rsidRPr="00000000">
        <w:rPr>
          <w:rFonts w:ascii="Calibri" w:cs="Calibri" w:eastAsia="Calibri" w:hAnsi="Calibri"/>
          <w:rtl w:val="0"/>
        </w:rPr>
        <w:t xml:space="preserve"> </w:t>
      </w:r>
    </w:p>
    <w:p w:rsidR="00000000" w:rsidDel="00000000" w:rsidP="00000000" w:rsidRDefault="00000000" w:rsidRPr="00000000" w14:paraId="0000001D">
      <w:pPr>
        <w:spacing w:after="0" w:line="240" w:lineRule="auto"/>
        <w:jc w:val="both"/>
        <w:rPr>
          <w:rFonts w:ascii="Calibri" w:cs="Calibri" w:eastAsia="Calibri" w:hAnsi="Calibri"/>
          <w:b w:val="1"/>
          <w:bCs w:val="1"/>
        </w:rPr>
      </w:pPr>
      <w:r w:rsidDel="00000000" w:rsidR="00000000" w:rsidRPr="00000000">
        <w:rPr>
          <w:rtl w:val="0"/>
        </w:rPr>
      </w:r>
    </w:p>
    <w:sectPr>
      <w:headerReference r:id="rId10" w:type="default"/>
      <w:pgSz w:h="16838" w:w="11906" w:orient="portrait"/>
      <w:pgMar w:bottom="1417" w:top="1417" w:left="1417" w:right="1417"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E">
    <w:pPr>
      <w:pBdr>
        <w:top w:space="0" w:sz="0" w:val="nil"/>
        <w:left w:space="0" w:sz="0" w:val="nil"/>
        <w:bottom w:space="0" w:sz="0" w:val="nil"/>
        <w:right w:space="0" w:sz="0" w:val="nil"/>
        <w:between w:space="0" w:sz="0" w:val="nil"/>
      </w:pBdr>
      <w:tabs>
        <w:tab w:val="center" w:leader="none" w:pos="4536"/>
        <w:tab w:val="right" w:leader="none" w:pos="9072"/>
      </w:tabs>
      <w:spacing w:after="0" w:line="240" w:lineRule="auto"/>
      <w:rPr>
        <w:color w:val="000000"/>
      </w:rPr>
    </w:pPr>
    <w:r w:rsidDel="00000000" w:rsidR="00000000" w:rsidRPr="00000000">
      <w:rPr>
        <w:color w:val="000000"/>
      </w:rPr>
      <w:drawing>
        <wp:inline distB="0" distT="0" distL="0" distR="0">
          <wp:extent cx="1479415" cy="387101"/>
          <wp:effectExtent b="0" l="0" r="0" t="0"/>
          <wp:docPr id="6"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1479415" cy="387101"/>
                  </a:xfrm>
                  <a:prstGeom prst="rect"/>
                  <a:ln/>
                </pic:spPr>
              </pic:pic>
            </a:graphicData>
          </a:graphic>
        </wp:inline>
      </w:drawing>
    </w:r>
    <w:r w:rsidDel="00000000" w:rsidR="00000000" w:rsidRPr="00000000">
      <w:rPr>
        <w:rtl w:val="0"/>
      </w:rPr>
    </w:r>
  </w:p>
  <w:p w:rsidR="00000000" w:rsidDel="00000000" w:rsidP="00000000" w:rsidRDefault="00000000" w:rsidRPr="00000000" w14:paraId="0000001F">
    <w:pPr>
      <w:pBdr>
        <w:top w:space="0" w:sz="0" w:val="nil"/>
        <w:left w:space="0" w:sz="0" w:val="nil"/>
        <w:bottom w:space="0" w:sz="0" w:val="nil"/>
        <w:right w:space="0" w:sz="0" w:val="nil"/>
        <w:between w:space="0" w:sz="0" w:val="nil"/>
      </w:pBdr>
      <w:tabs>
        <w:tab w:val="center" w:leader="none" w:pos="4536"/>
        <w:tab w:val="right" w:leader="none" w:pos="9072"/>
      </w:tabs>
      <w:spacing w:after="0" w:line="240" w:lineRule="auto"/>
      <w:rPr>
        <w:color w:val="000000"/>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cs"/>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0" w:before="240" w:lineRule="auto"/>
    </w:pPr>
    <w:rPr>
      <w:color w:val="2f5496"/>
      <w:sz w:val="32"/>
      <w:szCs w:val="32"/>
    </w:rPr>
  </w:style>
  <w:style w:type="paragraph" w:styleId="Heading2">
    <w:name w:val="heading 2"/>
    <w:basedOn w:val="Normal"/>
    <w:next w:val="Normal"/>
    <w:pPr>
      <w:keepNext w:val="1"/>
      <w:keepLines w:val="1"/>
      <w:spacing w:after="0" w:before="40" w:lineRule="auto"/>
    </w:pPr>
    <w:rPr>
      <w:color w:val="2f5496"/>
      <w:sz w:val="26"/>
      <w:szCs w:val="26"/>
    </w:rPr>
  </w:style>
  <w:style w:type="paragraph" w:styleId="Heading3">
    <w:name w:val="heading 3"/>
    <w:basedOn w:val="Normal"/>
    <w:next w:val="Normal"/>
    <w:pPr>
      <w:keepNext w:val="1"/>
      <w:keepLines w:val="1"/>
      <w:spacing w:after="80" w:before="280" w:lineRule="auto"/>
    </w:pPr>
    <w:rPr>
      <w:b w:val="1"/>
      <w:bCs w:val="1"/>
      <w:sz w:val="28"/>
      <w:szCs w:val="28"/>
    </w:rPr>
  </w:style>
  <w:style w:type="paragraph" w:styleId="Heading4">
    <w:name w:val="heading 4"/>
    <w:basedOn w:val="Normal"/>
    <w:next w:val="Normal"/>
    <w:pPr>
      <w:keepNext w:val="1"/>
      <w:keepLines w:val="1"/>
      <w:spacing w:after="40" w:before="240" w:lineRule="auto"/>
    </w:pPr>
    <w:rPr>
      <w:b w:val="1"/>
      <w:bCs w:val="1"/>
      <w:sz w:val="24"/>
      <w:szCs w:val="24"/>
    </w:rPr>
  </w:style>
  <w:style w:type="paragraph" w:styleId="Heading5">
    <w:name w:val="heading 5"/>
    <w:basedOn w:val="Normal"/>
    <w:next w:val="Normal"/>
    <w:pPr>
      <w:keepNext w:val="1"/>
      <w:keepLines w:val="1"/>
      <w:spacing w:after="40" w:before="220" w:lineRule="auto"/>
    </w:pPr>
    <w:rPr>
      <w:b w:val="1"/>
      <w:bCs w:val="1"/>
    </w:rPr>
  </w:style>
  <w:style w:type="paragraph" w:styleId="Heading6">
    <w:name w:val="heading 6"/>
    <w:basedOn w:val="Normal"/>
    <w:next w:val="Normal"/>
    <w:pPr>
      <w:keepNext w:val="1"/>
      <w:keepLines w:val="1"/>
      <w:spacing w:after="40" w:before="200" w:lineRule="auto"/>
    </w:pPr>
    <w:rPr>
      <w:b w:val="1"/>
      <w:bCs w:val="1"/>
      <w:sz w:val="20"/>
      <w:szCs w:val="20"/>
    </w:rPr>
  </w:style>
  <w:style w:type="paragraph" w:styleId="Title">
    <w:name w:val="Title"/>
    <w:basedOn w:val="Normal"/>
    <w:next w:val="Normal"/>
    <w:pPr>
      <w:keepNext w:val="1"/>
      <w:keepLines w:val="1"/>
      <w:spacing w:after="120" w:before="480" w:lineRule="auto"/>
    </w:pPr>
    <w:rPr>
      <w:b w:val="1"/>
      <w:bCs w:val="1"/>
      <w:sz w:val="72"/>
      <w:szCs w:val="72"/>
    </w:rPr>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character" w:styleId="Standardnpsmoodstavce" w:default="1">
    <w:name w:val="Default Paragraph Font"/>
    <w:uiPriority w:val="1"/>
    <w:unhideWhenUsed w:val="1"/>
  </w:style>
  <w:style w:type="table" w:styleId="Normlntabulka" w:default="1">
    <w:name w:val="Normal Table"/>
    <w:uiPriority w:val="99"/>
    <w:semiHidden w:val="1"/>
    <w:unhideWhenUsed w:val="1"/>
    <w:tblPr>
      <w:tblInd w:w="0.0" w:type="dxa"/>
      <w:tblCellMar>
        <w:top w:w="0.0" w:type="dxa"/>
        <w:left w:w="108.0" w:type="dxa"/>
        <w:bottom w:w="0.0" w:type="dxa"/>
        <w:right w:w="108.0" w:type="dxa"/>
      </w:tblCellMar>
    </w:tblPr>
  </w:style>
  <w:style w:type="numbering" w:styleId="Bezseznamu" w:default="1">
    <w:name w:val="No List"/>
    <w:uiPriority w:val="99"/>
    <w:semiHidden w:val="1"/>
    <w:unhideWhenUsed w:val="1"/>
  </w:style>
  <w:style w:type="table" w:styleId="TableNormal" w:customStyle="1">
    <w:name w:val="TableNormal"/>
    <w:tblPr>
      <w:tblCellMar>
        <w:top w:w="100.0" w:type="dxa"/>
        <w:left w:w="100.0" w:type="dxa"/>
        <w:bottom w:w="100.0" w:type="dxa"/>
        <w:right w:w="100.0" w:type="dxa"/>
      </w:tblCellMar>
    </w:tblPr>
  </w:style>
  <w:style w:type="table" w:styleId="TableNormal0" w:customStyle="1">
    <w:name w:val="TableNormal"/>
    <w:tblPr>
      <w:tblCellMar>
        <w:top w:w="100.0" w:type="dxa"/>
        <w:left w:w="100.0" w:type="dxa"/>
        <w:bottom w:w="100.0" w:type="dxa"/>
        <w:right w:w="100.0" w:type="dxa"/>
      </w:tblCellMar>
    </w:tblPr>
  </w:style>
  <w:style w:type="character" w:styleId="Nadpis2Char" w:customStyle="1">
    <w:name w:val="Nadpis 2 Char"/>
    <w:basedOn w:val="Standardnpsmoodstavce"/>
    <w:uiPriority w:val="9"/>
    <w:rsid w:val="005329A1"/>
    <w:rPr>
      <w:rFonts w:asciiTheme="majorHAnsi" w:cstheme="majorBidi" w:eastAsiaTheme="majorEastAsia" w:hAnsiTheme="majorHAnsi"/>
      <w:color w:val="2f5496" w:themeColor="accent1" w:themeShade="0000BF"/>
      <w:sz w:val="26"/>
      <w:szCs w:val="26"/>
    </w:rPr>
  </w:style>
  <w:style w:type="character" w:styleId="Odkaznakoment">
    <w:name w:val="annotation reference"/>
    <w:basedOn w:val="Standardnpsmoodstavce"/>
    <w:uiPriority w:val="99"/>
    <w:semiHidden w:val="1"/>
    <w:unhideWhenUsed w:val="1"/>
    <w:rsid w:val="005329A1"/>
    <w:rPr>
      <w:sz w:val="16"/>
      <w:szCs w:val="16"/>
    </w:rPr>
  </w:style>
  <w:style w:type="paragraph" w:styleId="Textkomente">
    <w:name w:val="annotation text"/>
    <w:link w:val="TextkomenteChar"/>
    <w:uiPriority w:val="99"/>
    <w:unhideWhenUsed w:val="1"/>
    <w:rsid w:val="005329A1"/>
    <w:pPr>
      <w:spacing w:line="240" w:lineRule="auto"/>
    </w:pPr>
    <w:rPr>
      <w:sz w:val="20"/>
      <w:szCs w:val="20"/>
    </w:rPr>
  </w:style>
  <w:style w:type="character" w:styleId="TextkomenteChar" w:customStyle="1">
    <w:name w:val="Text komentáře Char"/>
    <w:basedOn w:val="Standardnpsmoodstavce"/>
    <w:link w:val="Textkomente"/>
    <w:uiPriority w:val="99"/>
    <w:rsid w:val="005329A1"/>
    <w:rPr>
      <w:sz w:val="20"/>
      <w:szCs w:val="20"/>
    </w:rPr>
  </w:style>
  <w:style w:type="character" w:styleId="Hypertextovodkaz">
    <w:name w:val="Hyperlink"/>
    <w:basedOn w:val="Standardnpsmoodstavce"/>
    <w:uiPriority w:val="99"/>
    <w:unhideWhenUsed w:val="1"/>
    <w:rsid w:val="005329A1"/>
    <w:rPr>
      <w:color w:val="0563c1" w:themeColor="hyperlink"/>
      <w:u w:val="single"/>
    </w:rPr>
  </w:style>
  <w:style w:type="paragraph" w:styleId="Zhlav">
    <w:name w:val="header"/>
    <w:link w:val="ZhlavChar"/>
    <w:uiPriority w:val="99"/>
    <w:unhideWhenUsed w:val="1"/>
    <w:rsid w:val="005329A1"/>
    <w:pPr>
      <w:tabs>
        <w:tab w:val="center" w:pos="4536"/>
        <w:tab w:val="right" w:pos="9072"/>
      </w:tabs>
      <w:spacing w:after="0" w:line="240" w:lineRule="auto"/>
    </w:pPr>
  </w:style>
  <w:style w:type="character" w:styleId="ZhlavChar" w:customStyle="1">
    <w:name w:val="Záhlaví Char"/>
    <w:basedOn w:val="Standardnpsmoodstavce"/>
    <w:link w:val="Zhlav"/>
    <w:uiPriority w:val="99"/>
    <w:rsid w:val="005329A1"/>
  </w:style>
  <w:style w:type="paragraph" w:styleId="Zpat">
    <w:name w:val="footer"/>
    <w:link w:val="ZpatChar"/>
    <w:uiPriority w:val="99"/>
    <w:unhideWhenUsed w:val="1"/>
    <w:rsid w:val="005329A1"/>
    <w:pPr>
      <w:tabs>
        <w:tab w:val="center" w:pos="4536"/>
        <w:tab w:val="right" w:pos="9072"/>
      </w:tabs>
      <w:spacing w:after="0" w:line="240" w:lineRule="auto"/>
    </w:pPr>
  </w:style>
  <w:style w:type="character" w:styleId="ZpatChar" w:customStyle="1">
    <w:name w:val="Zápatí Char"/>
    <w:basedOn w:val="Standardnpsmoodstavce"/>
    <w:link w:val="Zpat"/>
    <w:uiPriority w:val="99"/>
    <w:rsid w:val="005329A1"/>
  </w:style>
  <w:style w:type="paragraph" w:styleId="Revize">
    <w:name w:val="Revision"/>
    <w:hidden w:val="1"/>
    <w:uiPriority w:val="99"/>
    <w:semiHidden w:val="1"/>
    <w:rsid w:val="007C755B"/>
    <w:pPr>
      <w:spacing w:after="0" w:line="240" w:lineRule="auto"/>
    </w:pPr>
  </w:style>
  <w:style w:type="character" w:styleId="Nadpis1Char" w:customStyle="1">
    <w:name w:val="Nadpis 1 Char"/>
    <w:basedOn w:val="Standardnpsmoodstavce"/>
    <w:uiPriority w:val="9"/>
    <w:rsid w:val="00D35405"/>
    <w:rPr>
      <w:rFonts w:asciiTheme="majorHAnsi" w:cstheme="majorBidi" w:eastAsiaTheme="majorEastAsia" w:hAnsiTheme="majorHAnsi"/>
      <w:color w:val="2f5496" w:themeColor="accent1" w:themeShade="0000BF"/>
      <w:sz w:val="32"/>
      <w:szCs w:val="32"/>
    </w:rPr>
  </w:style>
  <w:style w:type="character" w:styleId="Siln">
    <w:name w:val="Strong"/>
    <w:basedOn w:val="Standardnpsmoodstavce"/>
    <w:uiPriority w:val="22"/>
    <w:qFormat w:val="1"/>
    <w:rsid w:val="00D35405"/>
    <w:rPr>
      <w:b w:val="1"/>
      <w:bCs w:val="1"/>
    </w:rPr>
  </w:style>
  <w:style w:type="character" w:styleId="Nevyeenzmnka">
    <w:name w:val="Unresolved Mention"/>
    <w:basedOn w:val="Standardnpsmoodstavce"/>
    <w:uiPriority w:val="99"/>
    <w:semiHidden w:val="1"/>
    <w:unhideWhenUsed w:val="1"/>
    <w:rsid w:val="00D35405"/>
    <w:rPr>
      <w:color w:val="605e5c"/>
      <w:shd w:color="auto" w:fill="e1dfdd" w:val="clear"/>
    </w:rPr>
  </w:style>
  <w:style w:type="paragraph" w:styleId="li2" w:customStyle="1">
    <w:name w:val="li2"/>
    <w:rsid w:val="00E723E6"/>
    <w:pPr>
      <w:spacing w:after="100" w:afterAutospacing="1" w:before="100" w:beforeAutospacing="1" w:line="240" w:lineRule="auto"/>
    </w:pPr>
  </w:style>
  <w:style w:type="character" w:styleId="s2" w:customStyle="1">
    <w:name w:val="s2"/>
    <w:basedOn w:val="Standardnpsmoodstavce"/>
    <w:rsid w:val="00E723E6"/>
  </w:style>
  <w:style w:type="paragraph" w:styleId="Normlnweb">
    <w:name w:val="Normal (Web)"/>
    <w:uiPriority w:val="99"/>
    <w:semiHidden w:val="1"/>
    <w:unhideWhenUsed w:val="1"/>
    <w:rsid w:val="007464D1"/>
    <w:rPr>
      <w:rFonts w:ascii="Times New Roman" w:cs="Times New Roman" w:hAnsi="Times New Roman"/>
      <w:sz w:val="24"/>
      <w:szCs w:val="24"/>
    </w:rPr>
  </w:style>
  <w:style w:type="character" w:styleId="whitespace-normal" w:customStyle="1">
    <w:name w:val="whitespace-normal"/>
    <w:basedOn w:val="Standardnpsmoodstavce"/>
    <w:rsid w:val="007464D1"/>
  </w:style>
  <w:style w:type="paragraph" w:styleId="Pedmtkomente">
    <w:name w:val="annotation subject"/>
    <w:basedOn w:val="Textkomente"/>
    <w:next w:val="Textkomente"/>
    <w:link w:val="PedmtkomenteChar"/>
    <w:uiPriority w:val="99"/>
    <w:semiHidden w:val="1"/>
    <w:unhideWhenUsed w:val="1"/>
    <w:rsid w:val="000A1BF4"/>
    <w:rPr>
      <w:b w:val="1"/>
      <w:bCs w:val="1"/>
    </w:rPr>
  </w:style>
  <w:style w:type="character" w:styleId="PedmtkomenteChar" w:customStyle="1">
    <w:name w:val="Předmět komentáře Char"/>
    <w:basedOn w:val="TextkomenteChar"/>
    <w:link w:val="Pedmtkomente"/>
    <w:uiPriority w:val="99"/>
    <w:semiHidden w:val="1"/>
    <w:rsid w:val="000A1BF4"/>
    <w:rPr>
      <w:b w:val="1"/>
      <w:bCs w:val="1"/>
      <w:sz w:val="20"/>
      <w:szCs w:val="20"/>
    </w:rPr>
  </w:style>
  <w:style w:type="paragraph" w:styleId="Subtitle">
    <w:name w:val="Subtitle"/>
    <w:basedOn w:val="Normal"/>
    <w:next w:val="Normal"/>
    <w:pPr>
      <w:keepNext w:val="1"/>
      <w:keepLines w:val="1"/>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8" Type="http://schemas.openxmlformats.org/officeDocument/2006/relationships/hyperlink" Target="mailto:katerina.braunerova@agrop.cz" TargetMode="External"/><Relationship Id="rId13" Type="http://schemas.openxmlformats.org/officeDocument/2006/relationships/customXml" Target="../customXML/item4.xml"/><Relationship Id="rId3" Type="http://schemas.openxmlformats.org/officeDocument/2006/relationships/fontTable" Target="fontTable.xml"/><Relationship Id="rId7" Type="http://schemas.openxmlformats.org/officeDocument/2006/relationships/hyperlink" Target="mailto:Luciavanmiddendorp@gmail.com" TargetMode="External"/><Relationship Id="rId12" Type="http://schemas.openxmlformats.org/officeDocument/2006/relationships/customXml" Target="../customXML/item3.xml"/><Relationship Id="rId2" Type="http://schemas.openxmlformats.org/officeDocument/2006/relationships/settings" Target="settings.xml"/><Relationship Id="rId1" Type="http://schemas.openxmlformats.org/officeDocument/2006/relationships/theme" Target="theme/theme1.xml"/><Relationship Id="rId6" Type="http://schemas.openxmlformats.org/officeDocument/2006/relationships/customXml" Target="../customXML/item1.xml"/><Relationship Id="rId11" Type="http://schemas.openxmlformats.org/officeDocument/2006/relationships/customXml" Target="../customXML/item2.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hyperlink" Target="https://novatop-system.cz/o-nas/medi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lT5ZaS1bXGXYE6pAH/GmfVkcIsg==">CgMxLjA4AHIhMWI0a0xDLTJ0dzJiZUVqZkhhWjlJdU5XeFp4VXNXOVN5</go:docsCustomData>
</go:gDocsCustomXmlDataStorage>
</file>

<file path=customXML/item2.xml><?xml version="1.0" encoding="utf-8"?>
<ct:contentTypeSchema xmlns:ct="http://schemas.microsoft.com/office/2006/metadata/contentType" xmlns:ma="http://schemas.microsoft.com/office/2006/metadata/properties/metaAttributes" ct:_="" ma:_="" ma:contentTypeName="Dokument" ma:contentTypeID="0x010100F8CA8897372CB84DB3612EF01BFE6100" ma:contentTypeVersion="13" ma:contentTypeDescription="Vytvoří nový dokument" ma:contentTypeScope="" ma:versionID="20569e9548e55e5b3ca185a772f85e8a">
  <xsd:schema xmlns:xsd="http://www.w3.org/2001/XMLSchema" xmlns:xs="http://www.w3.org/2001/XMLSchema" xmlns:p="http://schemas.microsoft.com/office/2006/metadata/properties" xmlns:ns2="d1b277f8-543f-4ec4-bf88-bbfdf5e9d7c7" xmlns:ns3="5110e08b-a36c-4810-b294-e2bb3fb2d88e" targetNamespace="http://schemas.microsoft.com/office/2006/metadata/properties" ma:root="true" ma:fieldsID="c34ebf82cd8b39ba025175317fa2dc16" ns2:_="" ns3:_="">
    <xsd:import namespace="d1b277f8-543f-4ec4-bf88-bbfdf5e9d7c7"/>
    <xsd:import namespace="5110e08b-a36c-4810-b294-e2bb3fb2d88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1b277f8-543f-4ec4-bf88-bbfdf5e9d7c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18" nillable="true" ma:taxonomy="true" ma:internalName="lcf76f155ced4ddcb4097134ff3c332f" ma:taxonomyFieldName="MediaServiceImageTags" ma:displayName="Značky obrázků" ma:readOnly="false" ma:fieldId="{5cf76f15-5ced-4ddc-b409-7134ff3c332f}" ma:taxonomyMulti="true" ma:sspId="2f3e5449-7550-4b70-82c6-e71c27c02b17"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110e08b-a36c-4810-b294-e2bb3fb2d88e"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4960dc5f-1771-47cb-b3b3-345bb43d00b6}" ma:internalName="TaxCatchAll" ma:showField="CatchAllData" ma:web="5110e08b-a36c-4810-b294-e2bb3fb2d88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d1b277f8-543f-4ec4-bf88-bbfdf5e9d7c7">
      <Terms xmlns="http://schemas.microsoft.com/office/infopath/2007/PartnerControls"/>
    </lcf76f155ced4ddcb4097134ff3c332f>
    <TaxCatchAll xmlns="5110e08b-a36c-4810-b294-e2bb3fb2d88e" xsi:nil="true"/>
  </documentManagement>
</p:properties>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customXML/itemProps2.xml><?xml version="1.0" encoding="utf-8"?>
<ds:datastoreItem xmlns:ds="http://schemas.openxmlformats.org/officeDocument/2006/customXml" ds:itemID="{70CB93FE-657C-45DA-9437-7CED6A8C61C0}"/>
</file>

<file path=customXML/itemProps3.xml><?xml version="1.0" encoding="utf-8"?>
<ds:datastoreItem xmlns:ds="http://schemas.openxmlformats.org/officeDocument/2006/customXml" ds:itemID="{F2EFA202-E83D-4AA7-A596-20A7F1E253BA}"/>
</file>

<file path=customXML/itemProps4.xml><?xml version="1.0" encoding="utf-8"?>
<ds:datastoreItem xmlns:ds="http://schemas.openxmlformats.org/officeDocument/2006/customXml" ds:itemID="{40F75085-298B-4066-937B-56D0D556DDE8}"/>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Lucia van Middendorp</dc:creator>
  <dcterms:created xsi:type="dcterms:W3CDTF">2026-03-17T11:35:00Z</dcterms:creat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0x010100F8CA8897372CB84DB3612EF01BFE6100</vt:lpwstr>
  </property>
  <property fmtid="{D5CDD505-2E9C-101B-9397-08002B2CF9AE}" pid="3" name="MediaServiceImageTags">
    <vt:lpwstr/>
  </property>
</Properties>
</file>