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b w:val="1"/>
          <w:bCs w:val="1"/>
          <w:sz w:val="32"/>
          <w:szCs w:val="32"/>
          <w:rtl w:val="0"/>
        </w:rPr>
        <w:t xml:space="preserve">Poptávka po prémiových kancelářích roste. Nájemci přepisují pravidla kancelářského trhu</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Praha, </w:t>
      </w:r>
      <w:r w:rsidDel="00000000" w:rsidR="00000000" w:rsidRPr="00000000">
        <w:rPr>
          <w:b w:val="1"/>
          <w:bCs w:val="1"/>
          <w:rtl w:val="0"/>
        </w:rPr>
        <w:t xml:space="preserve">26</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ledna 2026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Očekávání firem i zaměstnanců od kancelářských prostor se v posledních letech výrazně proměnila. Hybridní pracovní model a nástup mladších generací mění pohled na to, jakou roli má kancelář v pracovním životě plnit. Podle dostupných dat už dnes nerozhoduje pouze lokalita nebo velikost prostoru, ale především jeho kvalita, atmosféra a schopnost podporovat spolupráci a pohodu zaměstnanců.</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i w:val="1"/>
          <w:iCs w:val="1"/>
          <w:color w:val="4472c4"/>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Jak uvád</w:t>
      </w:r>
      <w:r w:rsidDel="00000000" w:rsidR="00000000" w:rsidRPr="00000000">
        <w:rPr>
          <w:i w:val="0"/>
          <w:iCs w:val="0"/>
          <w:smallCaps w:val="0"/>
          <w:strike w:val="0"/>
          <w:color w:val="000000"/>
          <w:sz w:val="22"/>
          <w:szCs w:val="22"/>
          <w:u w:val="none"/>
          <w:shd w:fill="auto" w:val="clear"/>
          <w:vertAlign w:val="baseline"/>
          <w:rtl w:val="0"/>
        </w:rPr>
        <w:t xml:space="preserve">í HR News na základě dat Deloitte Global Human Capital Trends, považuje 73 % příslušníků generace Z a 85 % mileniálů </w:t>
      </w:r>
      <w:r w:rsidDel="00000000" w:rsidR="00000000" w:rsidRPr="00000000">
        <w:rPr>
          <w:rtl w:val="0"/>
        </w:rPr>
        <w:t xml:space="preserve">za klíčové faktory považují ty, které podporují pohodu zaměstnanců, smyslupl</w:t>
      </w:r>
      <w:r w:rsidDel="00000000" w:rsidR="00000000" w:rsidRPr="00000000">
        <w:rPr>
          <w:rtl w:val="0"/>
        </w:rPr>
        <w:t xml:space="preserve">nost vykonávané práce, spolupráci a vysokou kvalitu pracovního zázemí. </w:t>
      </w:r>
      <w:r w:rsidDel="00000000" w:rsidR="00000000" w:rsidRPr="00000000">
        <w:rPr>
          <w:rtl w:val="0"/>
        </w:rPr>
        <w:t xml:space="preserve">Tyto faktory jsou pro mladší generace důležitější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než samotná lokalita kanceláře nebo její velikost. Zaměstnanci tak stále častěji nevnímají kancelář pouze jako místo, kde pracují, ale jako prostředí, které má přímý vliv na jejich motivaci, výkon a vztah k firmě.</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b w:val="1"/>
          <w:bCs w:val="1"/>
        </w:rPr>
      </w:pPr>
      <w:r w:rsidDel="00000000" w:rsidR="00000000" w:rsidRPr="00000000">
        <w:rPr>
          <w:i w:val="1"/>
          <w:iCs w:val="1"/>
          <w:rtl w:val="0"/>
        </w:rPr>
        <w:t xml:space="preserve">„</w:t>
      </w:r>
      <w:r w:rsidDel="00000000" w:rsidR="00000000" w:rsidRPr="00000000">
        <w:rPr>
          <w:i w:val="1"/>
          <w:iCs w:val="1"/>
          <w:rtl w:val="0"/>
        </w:rPr>
        <w:t xml:space="preserve">V hybridním režimu už kancelář neplní roli ‚místa, kam si přijedem sednout do kanceláře, ale stává se strategickým nástrojem pro spolupráci, firemní kulturu a udržení talentů. Nájemci proto dnes nehledají jen adresu a metry čtvereční, chtějí prostředí, které reálně zvyšuje kvalitu pracovního dne: špičkovou akustiku a světlo, ergonomii, chytré technologie, ale také služby a zázemí pro koncentraci, inspiraci, regeneraci, pohyb, kvalitní občerstvení, přístup ke vzdělávacím i komunitním programům. Pokud má mít návrat do kanceláře smysl, musí lidem dávat něco navíc – a právě prémiové prostory s dobře uchopeným wellbeingem a podporou produktivní práce jsou dnes jedním z nejvýraznějších rozdílových faktorů,”</w:t>
      </w:r>
      <w:r w:rsidDel="00000000" w:rsidR="00000000" w:rsidRPr="00000000">
        <w:rPr>
          <w:rtl w:val="0"/>
        </w:rPr>
        <w:t xml:space="preserve"> říká Adam Zvada, CEO &amp; Founder ve společnosti Scott.Weber Workspace, která</w:t>
      </w:r>
      <w:r w:rsidDel="00000000" w:rsidR="00000000" w:rsidRPr="00000000">
        <w:rPr>
          <w:rtl w:val="0"/>
        </w:rPr>
        <w:t xml:space="preserve"> je od roku 2009 největším poskytovatelem prémiových flexibilních pracovních a eventových prostor v České republice.</w:t>
      </w:r>
      <w:r w:rsidDel="00000000" w:rsidR="00000000" w:rsidRPr="00000000">
        <w:rPr>
          <w:rtl w:val="0"/>
        </w:rPr>
        <w:br w:type="textWrapping"/>
        <w:br w:type="textWrapping"/>
      </w:r>
      <w:r w:rsidDel="00000000" w:rsidR="00000000" w:rsidRPr="00000000">
        <w:rPr>
          <w:b w:val="1"/>
          <w:bCs w:val="1"/>
          <w:rtl w:val="0"/>
        </w:rPr>
        <w:t xml:space="preserve">Přesun nájemců ke kvalitě</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Tento posun v očekáváních se promítá i do rozhodování firem na trhu komerčních nemovitostí. Mezinárodní realitní analýzy dlouhodobě popisují trend označovaný jako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flight to quality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tedy přesun nájemců ze starších a méně kvalitních kancelářských budov do moderních a lépe vybavených prostor. Firmy v rostoucí míře opouštějí kanceláře, které nenabízejí odpovídající pracovní komfort, a dávají přednost prostředí, jež reflektuje současný způsob práce a potřeby zaměstnanců.</w:t>
        <w:br w:type="textWrapping"/>
        <w:br w:type="textWrapping"/>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Jedním z nejvýraznějších symbolů této proměny je BUDEX HUB – </w:t>
      </w:r>
      <w:r w:rsidDel="00000000" w:rsidR="00000000" w:rsidRPr="00000000">
        <w:rPr>
          <w:rtl w:val="0"/>
        </w:rPr>
        <w:t xml:space="preserve">první česká kancelářská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dřevostavba, oceněná řadou prestižních cen. Budova byla navržena jako zdravý, přirozený a inspirativní prostor</w:t>
      </w:r>
      <w:r w:rsidDel="00000000" w:rsidR="00000000" w:rsidRPr="00000000">
        <w:rPr>
          <w:rtl w:val="0"/>
        </w:rPr>
        <w:t xml:space="preserve"> pro</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nové sídlo společností GoMobil, Roboton a TERMS se BUDEX HUB. Stala se tak průkopníkem moderních administrativních dřevostaveb v České republice, která dokazuje, že komerční budovy mohou být nejen funkčním zázemím, ale i silným kulturním a reprezentativním symbolem značky.</w:t>
      </w:r>
      <w:r w:rsidDel="00000000" w:rsidR="00000000" w:rsidRPr="00000000">
        <w:rPr>
          <w:rtl w:val="0"/>
        </w:rPr>
      </w:r>
    </w:p>
    <w:p w:rsidR="00000000" w:rsidDel="00000000" w:rsidP="00000000" w:rsidRDefault="00000000" w:rsidRPr="00000000" w14:paraId="00000007">
      <w:pPr>
        <w:spacing w:after="240" w:before="240" w:line="240" w:lineRule="auto"/>
        <w:jc w:val="both"/>
        <w:rPr/>
      </w:pPr>
      <w:r w:rsidDel="00000000" w:rsidR="00000000" w:rsidRPr="00000000">
        <w:rPr>
          <w:rtl w:val="0"/>
        </w:rPr>
        <w:t xml:space="preserve">Investoři dnes stále jasněji chápou, že dřevo není módním</w:t>
      </w:r>
      <w:r w:rsidDel="00000000" w:rsidR="00000000" w:rsidRPr="00000000">
        <w:rPr>
          <w:rtl w:val="0"/>
        </w:rPr>
        <w:t xml:space="preserve"> trendem, ale dlouhodobou strategickou volbou. Významnou roli v tomto posunu hraje rostoucí důraz na ESG. Podle evropských průzkumů je až 32 % investorů ochotno zaplatit vyšší cenu za aktiva, která ESG standardy splňují. Právě zde má dřevo mimořádnou konkurenční výhodu. Na tento vývoj reagují i výrobci. Jedním z nich je česká společnost AGROP NOVA a.s., která na základě zahraničních zkušeností vyvinula řešení pro prémiový segment kancelářských dřevostaveb. Systém je plně škálovatelný – od menších administrativních objektů až po rozsáhlé developerské projekty – a dává především architektům do rukou nástroj, u něhož se dřevo nemusí obhajovat.  Zde jednoduše funguje.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i w:val="1"/>
          <w:iCs w:val="1"/>
        </w:rPr>
      </w:pPr>
      <w:r w:rsidDel="00000000" w:rsidR="00000000" w:rsidRPr="00000000">
        <w:rPr>
          <w:i w:val="1"/>
          <w:iCs w:val="1"/>
          <w:rtl w:val="0"/>
        </w:rPr>
        <w:t xml:space="preserve">„Proměna kancelářského trhu dnes není tažena pouze technologiemi či flexibilními formami práce. Stále významnější roli hraje důraz na wellbeing. Právě proto jsme se zaměřili na prémiové administrativní budovy ze dřeva, kde má kvalita pracovního prostředí přímý vliv na fungování firem,“ </w:t>
      </w:r>
      <w:r w:rsidDel="00000000" w:rsidR="00000000" w:rsidRPr="00000000">
        <w:rPr>
          <w:rtl w:val="0"/>
        </w:rPr>
        <w:t xml:space="preserve">vysvětluje Radek Oslizlo, CTO společnosti AGROP NOVA a doplňuje: </w:t>
      </w:r>
      <w:r w:rsidDel="00000000" w:rsidR="00000000" w:rsidRPr="00000000">
        <w:rPr>
          <w:i w:val="1"/>
          <w:iCs w:val="1"/>
          <w:rtl w:val="0"/>
        </w:rPr>
        <w:t xml:space="preserve">„U vícepodlažních objektů je klíčová celková efektivita – technická, ekonomická i provozní. Náš NOVATOP BLOCK tuto rovnováhu přirozeně naplňuje a zároveň umožňuje navrhovat interiéry, v nichž zůstává dřevo maximálně přiznané – autentické, vizuálně čisté a s výraznou přidanou hodnotou pro uživatele budov.“</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b w:val="1"/>
          <w:bCs w:val="1"/>
        </w:rPr>
      </w:pPr>
      <w:r w:rsidDel="00000000" w:rsidR="00000000" w:rsidRPr="00000000">
        <w:rPr>
          <w:b w:val="1"/>
          <w:bCs w:val="1"/>
          <w:rtl w:val="0"/>
        </w:rPr>
        <w:t xml:space="preserve">Wellbeing jako konkurenční výhoda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S proměnou</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kancelářského trhu se </w:t>
      </w:r>
      <w:r w:rsidDel="00000000" w:rsidR="00000000" w:rsidRPr="00000000">
        <w:rPr>
          <w:rtl w:val="0"/>
        </w:rPr>
        <w:t xml:space="preserve">wellbeing zmiňuje </w:t>
      </w:r>
      <w:r w:rsidDel="00000000" w:rsidR="00000000" w:rsidRPr="00000000">
        <w:rPr>
          <w:rtl w:val="0"/>
        </w:rPr>
        <w:t xml:space="preserve">stále častěji</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Studie společnosti Deloitte dlouhodobě potvrzují, že podpora fyzického, duševního i sociálního zdraví zaměstnanců patří mezi hlavní faktory spokojenosti a atraktivity zaměstnavatele. Wellbeing se tak stává přirozenou součástí pracovního prostředí – od kvalitního vnitřního klimatu a přírodních materiálů až po dostatek denního světla, příjemné a</w:t>
      </w:r>
      <w:r w:rsidDel="00000000" w:rsidR="00000000" w:rsidRPr="00000000">
        <w:rPr>
          <w:rtl w:val="0"/>
        </w:rPr>
        <w:t xml:space="preserve">kustiky i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klidové </w:t>
      </w:r>
      <w:r w:rsidDel="00000000" w:rsidR="00000000" w:rsidRPr="00000000">
        <w:rPr>
          <w:rtl w:val="0"/>
        </w:rPr>
        <w:t xml:space="preserve">a</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komunitní zóny.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Tyto trendy vedou k rostoucí poptávce po prémiových kancelářích, které kombinují flexibilitu, kvalitní architekturu a vyšší úroveň služeb. Zároveň se ukazuje, že zastaralé kanceláře bez jasného konceptu se pronajímají stále obtížněji. Podle HR News se právě kvalita pracovního prostředí a zaměření na wellbeing stávají významnou konkurenční výhodou nejen na realitním trhu, ale i v boji o talenty.</w:t>
      </w:r>
      <w:r w:rsidDel="00000000" w:rsidR="00000000" w:rsidRPr="00000000">
        <w:rPr>
          <w:i w:val="1"/>
          <w:iCs w:val="1"/>
          <w:highlight w:val="yellow"/>
          <w:rtl w:val="0"/>
        </w:rPr>
        <w:br w:type="textWrapping"/>
      </w:r>
      <w:r w:rsidDel="00000000" w:rsidR="00000000" w:rsidRPr="00000000">
        <w:rPr>
          <w:rtl w:val="0"/>
        </w:rPr>
        <w:br w:type="textWrapping"/>
      </w:r>
      <w:r w:rsidDel="00000000" w:rsidR="00000000" w:rsidRPr="00000000">
        <w:rPr>
          <w:i w:val="1"/>
          <w:iCs w:val="1"/>
          <w:rtl w:val="0"/>
        </w:rPr>
        <w:t xml:space="preserve">„Oček</w:t>
      </w:r>
      <w:r w:rsidDel="00000000" w:rsidR="00000000" w:rsidRPr="00000000">
        <w:rPr>
          <w:i w:val="1"/>
          <w:iCs w:val="1"/>
          <w:rtl w:val="0"/>
        </w:rPr>
        <w:t xml:space="preserve">ávání zaměstnanců se v posledních letech výrazně proměnila a s nástupem generace Z na pracovní trh se ještě měnit budou. Kvalita pracovního prostředí je dnes posuzována nejen podle vzhledu, ale především podle variability prostoru, akustického komfortu a celkového pocitu pohody. Typologie kanceláří tak nabývá hlubší role – má vytvářet prostředí, které podporuje výkon, ale i wellbeing a udržitelný způsob práce,“ </w:t>
      </w:r>
      <w:r w:rsidDel="00000000" w:rsidR="00000000" w:rsidRPr="00000000">
        <w:rPr>
          <w:rtl w:val="0"/>
        </w:rPr>
        <w:t xml:space="preserve">doplňuje Martin Židek, Head of Interior studia perspektiv.</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Kancelář budoucnosti tak už není kompromisem mezi home office a tradičním pracovištěm, ale strategickým nástrojem firem</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Prémiové kanceláře orientované na kvalitu prostředí se </w:t>
      </w:r>
      <w:r w:rsidDel="00000000" w:rsidR="00000000" w:rsidRPr="00000000">
        <w:rPr>
          <w:rtl w:val="0"/>
        </w:rPr>
        <w:t xml:space="preserve">tak</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postupně stávají novým standardem.</w:t>
      </w:r>
      <w:r w:rsidDel="00000000" w:rsidR="00000000" w:rsidRPr="00000000">
        <w:rPr>
          <w:rtl w:val="0"/>
        </w:rPr>
      </w:r>
    </w:p>
    <w:p w:rsidR="00000000" w:rsidDel="00000000" w:rsidP="00000000" w:rsidRDefault="00000000" w:rsidRPr="00000000" w14:paraId="0000000D">
      <w:pPr>
        <w:jc w:val="both"/>
        <w:rPr>
          <w:b w:val="1"/>
          <w:bCs w:val="1"/>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b w:val="1"/>
          <w:bCs w:val="1"/>
          <w:rtl w:val="0"/>
        </w:rPr>
        <w:t xml:space="preserve">AGROP NOVA a.s.</w:t>
      </w:r>
      <w:r w:rsidDel="00000000" w:rsidR="00000000" w:rsidRPr="00000000">
        <w:rPr>
          <w:rtl w:val="0"/>
        </w:rPr>
        <w:t xml:space="preserve"> je česká výrobní společnost specializující se na produkci třívrstvých desek a komplexního systému pod značkou NOVATOP. Historie výroby sahá až do roku 1992. Strategie společnosti je dlouhodobě postavena na vysoké kvalitě, flexibilitě a partnerském přístupu k individuálním potřebám zákazníků, díky čemuž si vybudovala pozici respektovaného partnera nejen v České republice, ale i na mezinárodním trhu.</w:t>
      </w:r>
    </w:p>
    <w:p w:rsidR="00000000" w:rsidDel="00000000" w:rsidP="00000000" w:rsidRDefault="00000000" w:rsidRPr="00000000" w14:paraId="0000000F">
      <w:pPr>
        <w:jc w:val="both"/>
        <w:rPr/>
      </w:pPr>
      <w:r w:rsidDel="00000000" w:rsidR="00000000" w:rsidRPr="00000000">
        <w:rPr>
          <w:rtl w:val="0"/>
        </w:rPr>
        <w:t xml:space="preserve">Roční tržby firmy dosahují přibližně tří čtvrtin miliardy korun. Mezi klíčové exportní destinace patří vyspělé trhy, jako jsou Švýcarsko, Rakousko, Německo, Itálie, Francie, Norsko, USA, Kanada a Japonsko. Významná část produkce zůstává v Česku. Ve výrobním závodě v Ptení aktuálně pracuje více než 230 zaměstnanců, kteří přispívají k udržení vysokého standardu společnosti a jejímu dalšímu rozvoji. Za úspěchem tohoto silného rodinného podniku dnes stojí tři muži – otec a jeho dva synové, Jiří (CEO), Jiří ml. (COO) a Radek Oslizlovi (CTO). </w:t>
      </w:r>
    </w:p>
    <w:p w:rsidR="00000000" w:rsidDel="00000000" w:rsidP="00000000" w:rsidRDefault="00000000" w:rsidRPr="00000000" w14:paraId="00000010">
      <w:pPr>
        <w:spacing w:line="240" w:lineRule="auto"/>
        <w:jc w:val="both"/>
        <w:rPr/>
      </w:pPr>
      <w:r w:rsidDel="00000000" w:rsidR="00000000" w:rsidRPr="00000000">
        <w:rPr>
          <w:b w:val="1"/>
          <w:bCs w:val="1"/>
          <w:rtl w:val="0"/>
        </w:rPr>
        <w:t xml:space="preserve">Radek Oslizlo – Technický ředitel (CTO).</w:t>
      </w:r>
      <w:r w:rsidDel="00000000" w:rsidR="00000000" w:rsidRPr="00000000">
        <w:rPr>
          <w:rtl w:val="0"/>
        </w:rPr>
        <w:t xml:space="preserve"> </w:t>
      </w:r>
    </w:p>
    <w:p w:rsidR="00000000" w:rsidDel="00000000" w:rsidP="00000000" w:rsidRDefault="00000000" w:rsidRPr="00000000" w14:paraId="00000011">
      <w:pPr>
        <w:spacing w:line="240" w:lineRule="auto"/>
        <w:jc w:val="both"/>
        <w:rPr>
          <w:b w:val="1"/>
          <w:bCs w:val="1"/>
          <w:i w:val="1"/>
          <w:iCs w:val="1"/>
        </w:rPr>
      </w:pPr>
      <w:r w:rsidDel="00000000" w:rsidR="00000000" w:rsidRPr="00000000">
        <w:rPr>
          <w:rtl w:val="0"/>
        </w:rPr>
        <w:t xml:space="preserve">Vystudoval střední školu stavební a následně univerzitu Mendelu, obor Stavby na bázi dřeva. Během studia jezdil na praxi k předním odborníkům v oboru a sbíral zkušenosti na konvenčních stavbách i stavbách ze systému NOVATOP v Německu, Švýcarsku i České republice. Pro NOVATOP začal pracovat na pozici projektant, příprava výrobní dokumentace. Postupně přebíral vývoj nových výrobků, technologií a obchod.  Dnes odpovídá za technický vývoj a plánování nových investic.</w:t>
      </w:r>
      <w:r w:rsidDel="00000000" w:rsidR="00000000" w:rsidRPr="00000000">
        <w:rPr>
          <w:rtl w:val="0"/>
        </w:rPr>
      </w:r>
    </w:p>
    <w:p w:rsidR="00000000" w:rsidDel="00000000" w:rsidP="00000000" w:rsidRDefault="00000000" w:rsidRPr="00000000" w14:paraId="00000012">
      <w:pPr>
        <w:spacing w:line="240" w:lineRule="auto"/>
        <w:jc w:val="both"/>
        <w:rPr>
          <w:b w:val="1"/>
          <w:bCs w:val="1"/>
        </w:rPr>
      </w:pPr>
      <w:r w:rsidDel="00000000" w:rsidR="00000000" w:rsidRPr="00000000">
        <w:rPr>
          <w:rtl w:val="0"/>
        </w:rPr>
      </w:r>
    </w:p>
    <w:p w:rsidR="00000000" w:rsidDel="00000000" w:rsidP="00000000" w:rsidRDefault="00000000" w:rsidRPr="00000000" w14:paraId="00000013">
      <w:pPr>
        <w:spacing w:after="0" w:line="240" w:lineRule="auto"/>
        <w:jc w:val="both"/>
        <w:rPr>
          <w:b w:val="1"/>
          <w:bCs w:val="1"/>
        </w:rPr>
      </w:pPr>
      <w:r w:rsidDel="00000000" w:rsidR="00000000" w:rsidRPr="00000000">
        <w:rPr>
          <w:b w:val="1"/>
          <w:bCs w:val="1"/>
          <w:rtl w:val="0"/>
        </w:rPr>
        <w:t xml:space="preserve">Kontakt pro média:</w:t>
      </w:r>
    </w:p>
    <w:p w:rsidR="00000000" w:rsidDel="00000000" w:rsidP="00000000" w:rsidRDefault="00000000" w:rsidRPr="00000000" w14:paraId="00000014">
      <w:pPr>
        <w:spacing w:after="0" w:line="240" w:lineRule="auto"/>
        <w:jc w:val="both"/>
        <w:rPr>
          <w:b w:val="1"/>
          <w:bCs w:val="1"/>
        </w:rPr>
      </w:pPr>
      <w:r w:rsidDel="00000000" w:rsidR="00000000" w:rsidRPr="00000000">
        <w:rPr>
          <w:b w:val="1"/>
          <w:bCs w:val="1"/>
          <w:rtl w:val="0"/>
        </w:rPr>
        <w:t xml:space="preserve">Lucia van Middendorp</w:t>
      </w:r>
    </w:p>
    <w:p w:rsidR="00000000" w:rsidDel="00000000" w:rsidP="00000000" w:rsidRDefault="00000000" w:rsidRPr="00000000" w14:paraId="00000015">
      <w:pPr>
        <w:spacing w:after="0" w:line="240" w:lineRule="auto"/>
        <w:jc w:val="both"/>
        <w:rPr/>
      </w:pPr>
      <w:r w:rsidDel="00000000" w:rsidR="00000000" w:rsidRPr="00000000">
        <w:rPr>
          <w:rtl w:val="0"/>
        </w:rPr>
        <w:t xml:space="preserve">731 552 116</w:t>
      </w:r>
    </w:p>
    <w:p w:rsidR="00000000" w:rsidDel="00000000" w:rsidP="00000000" w:rsidRDefault="00000000" w:rsidRPr="00000000" w14:paraId="00000016">
      <w:pPr>
        <w:spacing w:after="0" w:line="240" w:lineRule="auto"/>
        <w:jc w:val="both"/>
        <w:rPr/>
      </w:pPr>
      <w:hyperlink r:id="rId7">
        <w:r w:rsidDel="00000000" w:rsidR="00000000" w:rsidRPr="00000000">
          <w:rPr>
            <w:color w:val="000000"/>
            <w:u w:val="single"/>
            <w:rtl w:val="0"/>
          </w:rPr>
          <w:t xml:space="preserve">Luciavanmiddendorp@gmail.com</w:t>
        </w:r>
      </w:hyperlink>
      <w:r w:rsidDel="00000000" w:rsidR="00000000" w:rsidRPr="00000000">
        <w:rPr>
          <w:rtl w:val="0"/>
        </w:rPr>
      </w:r>
    </w:p>
    <w:p w:rsidR="00000000" w:rsidDel="00000000" w:rsidP="00000000" w:rsidRDefault="00000000" w:rsidRPr="00000000" w14:paraId="00000017">
      <w:pPr>
        <w:spacing w:after="0" w:line="240" w:lineRule="auto"/>
        <w:jc w:val="both"/>
        <w:rPr>
          <w:b w:val="1"/>
          <w:bCs w:val="1"/>
        </w:rPr>
      </w:pPr>
      <w:r w:rsidDel="00000000" w:rsidR="00000000" w:rsidRPr="00000000">
        <w:rPr>
          <w:rtl w:val="0"/>
        </w:rPr>
      </w:r>
    </w:p>
    <w:p w:rsidR="00000000" w:rsidDel="00000000" w:rsidP="00000000" w:rsidRDefault="00000000" w:rsidRPr="00000000" w14:paraId="00000018">
      <w:pPr>
        <w:spacing w:after="0" w:line="240" w:lineRule="auto"/>
        <w:jc w:val="both"/>
        <w:rPr/>
      </w:pPr>
      <w:r w:rsidDel="00000000" w:rsidR="00000000" w:rsidRPr="00000000">
        <w:rPr>
          <w:b w:val="1"/>
          <w:bCs w:val="1"/>
          <w:rtl w:val="0"/>
        </w:rPr>
        <w:t xml:space="preserve">Kateřina Braunerová</w:t>
      </w:r>
      <w:r w:rsidDel="00000000" w:rsidR="00000000" w:rsidRPr="00000000">
        <w:rPr>
          <w:rtl w:val="0"/>
        </w:rPr>
      </w:r>
    </w:p>
    <w:p w:rsidR="00000000" w:rsidDel="00000000" w:rsidP="00000000" w:rsidRDefault="00000000" w:rsidRPr="00000000" w14:paraId="00000019">
      <w:pPr>
        <w:spacing w:after="0" w:line="240" w:lineRule="auto"/>
        <w:jc w:val="both"/>
        <w:rPr/>
      </w:pPr>
      <w:r w:rsidDel="00000000" w:rsidR="00000000" w:rsidRPr="00000000">
        <w:rPr>
          <w:rtl w:val="0"/>
        </w:rPr>
        <w:t xml:space="preserve">Marketing/ PR AGROP NOVA a.s.</w:t>
      </w:r>
    </w:p>
    <w:p w:rsidR="00000000" w:rsidDel="00000000" w:rsidP="00000000" w:rsidRDefault="00000000" w:rsidRPr="00000000" w14:paraId="0000001A">
      <w:pPr>
        <w:spacing w:after="0" w:line="240" w:lineRule="auto"/>
        <w:jc w:val="both"/>
        <w:rPr/>
      </w:pPr>
      <w:r w:rsidDel="00000000" w:rsidR="00000000" w:rsidRPr="00000000">
        <w:rPr>
          <w:rtl w:val="0"/>
        </w:rPr>
        <w:t xml:space="preserve">602 574 079</w:t>
      </w:r>
    </w:p>
    <w:p w:rsidR="00000000" w:rsidDel="00000000" w:rsidP="00000000" w:rsidRDefault="00000000" w:rsidRPr="00000000" w14:paraId="0000001B">
      <w:pPr>
        <w:spacing w:after="0" w:line="240" w:lineRule="auto"/>
        <w:jc w:val="both"/>
        <w:rPr/>
      </w:pPr>
      <w:hyperlink r:id="rId8">
        <w:r w:rsidDel="00000000" w:rsidR="00000000" w:rsidRPr="00000000">
          <w:rPr>
            <w:color w:val="000000"/>
            <w:u w:val="single"/>
            <w:rtl w:val="0"/>
          </w:rPr>
          <w:t xml:space="preserve">katerina.braunerova@agrop.cz</w:t>
        </w:r>
      </w:hyperlink>
      <w:r w:rsidDel="00000000" w:rsidR="00000000" w:rsidRPr="00000000">
        <w:rPr>
          <w:rtl w:val="0"/>
        </w:rPr>
      </w:r>
    </w:p>
    <w:p w:rsidR="00000000" w:rsidDel="00000000" w:rsidP="00000000" w:rsidRDefault="00000000" w:rsidRPr="00000000" w14:paraId="0000001C">
      <w:pPr>
        <w:spacing w:after="0" w:line="240" w:lineRule="auto"/>
        <w:jc w:val="both"/>
        <w:rPr/>
      </w:pPr>
      <w:hyperlink r:id="rId9">
        <w:r w:rsidDel="00000000" w:rsidR="00000000" w:rsidRPr="00000000">
          <w:rPr>
            <w:color w:val="000000"/>
            <w:u w:val="single"/>
            <w:rtl w:val="0"/>
          </w:rPr>
          <w:t xml:space="preserve">https://novatop-system.cz/o-nas/media/</w:t>
        </w:r>
      </w:hyperlink>
      <w:r w:rsidDel="00000000" w:rsidR="00000000" w:rsidRPr="00000000">
        <w:rPr>
          <w:rtl w:val="0"/>
        </w:rPr>
        <w:t xml:space="preserve"> </w:t>
      </w:r>
    </w:p>
    <w:p w:rsidR="00000000" w:rsidDel="00000000" w:rsidP="00000000" w:rsidRDefault="00000000" w:rsidRPr="00000000" w14:paraId="0000001D">
      <w:pPr>
        <w:spacing w:after="0" w:line="240" w:lineRule="auto"/>
        <w:jc w:val="both"/>
        <w:rPr>
          <w:b w:val="1"/>
          <w:bCs w:val="1"/>
          <w:sz w:val="28"/>
          <w:szCs w:val="28"/>
        </w:rPr>
      </w:pPr>
      <w:r w:rsidDel="00000000" w:rsidR="00000000" w:rsidRPr="00000000">
        <w:rPr>
          <w:rtl w:val="0"/>
        </w:rPr>
      </w:r>
    </w:p>
    <w:p w:rsidR="00000000" w:rsidDel="00000000" w:rsidP="00000000" w:rsidRDefault="00000000" w:rsidRPr="00000000" w14:paraId="0000001E">
      <w:pPr>
        <w:spacing w:after="0" w:line="240" w:lineRule="auto"/>
        <w:jc w:val="both"/>
        <w:rPr>
          <w:b w:val="1"/>
          <w:bCs w:val="1"/>
          <w:sz w:val="28"/>
          <w:szCs w:val="28"/>
        </w:rPr>
      </w:pPr>
      <w:r w:rsidDel="00000000" w:rsidR="00000000" w:rsidRPr="00000000">
        <w:rPr>
          <w:b w:val="1"/>
          <w:bCs w:val="1"/>
          <w:sz w:val="28"/>
          <w:szCs w:val="28"/>
          <w:rtl w:val="0"/>
        </w:rPr>
        <w:br w:type="textWrapping"/>
      </w:r>
    </w:p>
    <w:sectPr>
      <w:headerReference r:id="rId10"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479415" cy="387101"/>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9415" cy="387101"/>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rdnpsmoodstavce" w:default="1">
    <w:name w:val="Default Paragraph Font"/>
    <w:uiPriority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2Char" w:customStyle="1">
    <w:name w:val="Nadpis 2 Char"/>
    <w:basedOn w:val="Standardnpsmoodstavce"/>
    <w:link w:val="Nadpis2"/>
    <w:uiPriority w:val="9"/>
    <w:rsid w:val="005329A1"/>
    <w:rPr>
      <w:rFonts w:asciiTheme="majorHAnsi" w:cstheme="majorBidi" w:eastAsiaTheme="majorEastAsia" w:hAnsiTheme="majorHAnsi"/>
      <w:color w:val="2f5496" w:themeColor="accent1" w:themeShade="0000BF"/>
      <w:sz w:val="26"/>
      <w:szCs w:val="26"/>
    </w:rPr>
  </w:style>
  <w:style w:type="character" w:styleId="Odkaznakoment">
    <w:name w:val="annotation reference"/>
    <w:basedOn w:val="Standardnpsmoodstavce"/>
    <w:uiPriority w:val="99"/>
    <w:semiHidden w:val="1"/>
    <w:unhideWhenUsed w:val="1"/>
    <w:rsid w:val="005329A1"/>
    <w:rPr>
      <w:sz w:val="16"/>
      <w:szCs w:val="16"/>
    </w:rPr>
  </w:style>
  <w:style w:type="paragraph" w:styleId="Textkomente">
    <w:name w:val="annotation text"/>
    <w:basedOn w:val="Normln"/>
    <w:link w:val="TextkomenteChar"/>
    <w:uiPriority w:val="99"/>
    <w:unhideWhenUsed w:val="1"/>
    <w:rsid w:val="005329A1"/>
    <w:pPr>
      <w:spacing w:line="240" w:lineRule="auto"/>
    </w:pPr>
    <w:rPr>
      <w:sz w:val="20"/>
      <w:szCs w:val="20"/>
    </w:rPr>
  </w:style>
  <w:style w:type="character" w:styleId="TextkomenteChar" w:customStyle="1">
    <w:name w:val="Text komentáře Char"/>
    <w:basedOn w:val="Standardnpsmoodstavce"/>
    <w:link w:val="Textkomente"/>
    <w:uiPriority w:val="99"/>
    <w:rsid w:val="005329A1"/>
    <w:rPr>
      <w:sz w:val="20"/>
      <w:szCs w:val="20"/>
    </w:rPr>
  </w:style>
  <w:style w:type="character" w:styleId="Hypertextovodkaz">
    <w:name w:val="Hyperlink"/>
    <w:basedOn w:val="Standardnpsmoodstavce"/>
    <w:uiPriority w:val="99"/>
    <w:unhideWhenUsed w:val="1"/>
    <w:rsid w:val="005329A1"/>
    <w:rPr>
      <w:color w:val="0563c1" w:themeColor="hyperlink"/>
      <w:u w:val="single"/>
    </w:rPr>
  </w:style>
  <w:style w:type="paragraph" w:styleId="Zhlav">
    <w:name w:val="header"/>
    <w:basedOn w:val="Normln"/>
    <w:link w:val="ZhlavChar"/>
    <w:uiPriority w:val="99"/>
    <w:unhideWhenUsed w:val="1"/>
    <w:rsid w:val="005329A1"/>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5329A1"/>
  </w:style>
  <w:style w:type="paragraph" w:styleId="Zpat">
    <w:name w:val="footer"/>
    <w:basedOn w:val="Normln"/>
    <w:link w:val="ZpatChar"/>
    <w:uiPriority w:val="99"/>
    <w:unhideWhenUsed w:val="1"/>
    <w:rsid w:val="005329A1"/>
    <w:pPr>
      <w:tabs>
        <w:tab w:val="center" w:pos="4536"/>
        <w:tab w:val="right" w:pos="9072"/>
      </w:tabs>
      <w:spacing w:after="0" w:line="240" w:lineRule="auto"/>
    </w:pPr>
  </w:style>
  <w:style w:type="character" w:styleId="ZpatChar" w:customStyle="1">
    <w:name w:val="Zápatí Char"/>
    <w:basedOn w:val="Standardnpsmoodstavce"/>
    <w:link w:val="Zpat"/>
    <w:uiPriority w:val="99"/>
    <w:rsid w:val="005329A1"/>
  </w:style>
  <w:style w:type="paragraph" w:styleId="Revize">
    <w:name w:val="Revision"/>
    <w:hidden w:val="1"/>
    <w:uiPriority w:val="99"/>
    <w:semiHidden w:val="1"/>
    <w:rsid w:val="007C755B"/>
    <w:pPr>
      <w:spacing w:after="0" w:line="240" w:lineRule="auto"/>
    </w:pPr>
  </w:style>
  <w:style w:type="character" w:styleId="Nadpis1Char" w:customStyle="1">
    <w:name w:val="Nadpis 1 Char"/>
    <w:basedOn w:val="Standardnpsmoodstavce"/>
    <w:link w:val="Nadpis1"/>
    <w:uiPriority w:val="9"/>
    <w:rsid w:val="00D35405"/>
    <w:rPr>
      <w:rFonts w:asciiTheme="majorHAnsi" w:cstheme="majorBidi" w:eastAsiaTheme="majorEastAsia" w:hAnsiTheme="majorHAnsi"/>
      <w:color w:val="2f5496" w:themeColor="accent1" w:themeShade="0000BF"/>
      <w:sz w:val="32"/>
      <w:szCs w:val="32"/>
    </w:rPr>
  </w:style>
  <w:style w:type="character" w:styleId="Siln">
    <w:name w:val="Strong"/>
    <w:basedOn w:val="Standardnpsmoodstavce"/>
    <w:uiPriority w:val="22"/>
    <w:qFormat w:val="1"/>
    <w:rsid w:val="00D35405"/>
    <w:rPr>
      <w:b w:val="1"/>
      <w:bCs w:val="1"/>
    </w:rPr>
  </w:style>
  <w:style w:type="character" w:styleId="Nevyeenzmnka">
    <w:name w:val="Unresolved Mention"/>
    <w:basedOn w:val="Standardnpsmoodstavce"/>
    <w:uiPriority w:val="99"/>
    <w:semiHidden w:val="1"/>
    <w:unhideWhenUsed w:val="1"/>
    <w:rsid w:val="00D35405"/>
    <w:rPr>
      <w:color w:val="605e5c"/>
      <w:shd w:color="auto" w:fill="e1dfdd" w:val="clear"/>
    </w:rPr>
  </w:style>
  <w:style w:type="paragraph" w:styleId="li2" w:customStyle="1">
    <w:name w:val="li2"/>
    <w:basedOn w:val="Normln"/>
    <w:rsid w:val="00E723E6"/>
    <w:pPr>
      <w:spacing w:after="100" w:afterAutospacing="1" w:before="100" w:beforeAutospacing="1" w:line="240" w:lineRule="auto"/>
    </w:pPr>
    <w:rPr>
      <w:rFonts w:ascii="Calibri" w:cs="Calibri" w:hAnsi="Calibri"/>
      <w:lang w:eastAsia="cs-CZ"/>
    </w:rPr>
  </w:style>
  <w:style w:type="character" w:styleId="s2" w:customStyle="1">
    <w:name w:val="s2"/>
    <w:basedOn w:val="Standardnpsmoodstavce"/>
    <w:rsid w:val="00E723E6"/>
  </w:style>
  <w:style w:type="character" w:styleId="Nadpis3Char" w:customStyle="1">
    <w:name w:val="Nadpis 3 Char"/>
    <w:basedOn w:val="Standardnpsmoodstavce"/>
    <w:link w:val="Nadpis3"/>
    <w:uiPriority w:val="9"/>
    <w:semiHidden w:val="1"/>
    <w:rsid w:val="005618A6"/>
    <w:rPr>
      <w:rFonts w:asciiTheme="majorHAnsi" w:cstheme="majorBidi" w:eastAsiaTheme="majorEastAsia" w:hAnsiTheme="majorHAnsi"/>
      <w:color w:val="1f3763" w:themeColor="accent1" w:themeShade="00007F"/>
      <w:sz w:val="24"/>
      <w:szCs w:val="24"/>
    </w:rPr>
  </w:style>
  <w:style w:type="paragraph" w:styleId="Normlnweb">
    <w:name w:val="Normal (Web)"/>
    <w:basedOn w:val="Normln"/>
    <w:uiPriority w:val="99"/>
    <w:unhideWhenUsed w:val="1"/>
    <w:rsid w:val="005618A6"/>
    <w:pPr>
      <w:spacing w:after="100" w:afterAutospacing="1" w:before="100" w:beforeAutospacing="1" w:line="240" w:lineRule="auto"/>
    </w:pPr>
    <w:rPr>
      <w:rFonts w:ascii="Times New Roman" w:cs="Times New Roman" w:eastAsia="Times New Roman" w:hAnsi="Times New Roman"/>
      <w:sz w:val="24"/>
      <w:szCs w:val="24"/>
      <w:lang w:eastAsia="cs-CZ"/>
    </w:rPr>
  </w:style>
  <w:style w:type="character" w:styleId="Zdraznn">
    <w:name w:val="Emphasis"/>
    <w:basedOn w:val="Standardnpsmoodstavce"/>
    <w:uiPriority w:val="20"/>
    <w:qFormat w:val="1"/>
    <w:rsid w:val="005618A6"/>
    <w:rPr>
      <w:i w:val="1"/>
      <w:iCs w:val="1"/>
    </w:rPr>
  </w:style>
  <w:style w:type="paragraph" w:styleId="Pedmtkomente">
    <w:name w:val="annotation subject"/>
    <w:basedOn w:val="Textkomente"/>
    <w:next w:val="Textkomente"/>
    <w:link w:val="PedmtkomenteChar"/>
    <w:uiPriority w:val="99"/>
    <w:semiHidden w:val="1"/>
    <w:unhideWhenUsed w:val="1"/>
    <w:rsid w:val="00AD552F"/>
    <w:rPr>
      <w:b w:val="1"/>
      <w:bCs w:val="1"/>
    </w:rPr>
  </w:style>
  <w:style w:type="character" w:styleId="PedmtkomenteChar" w:customStyle="1">
    <w:name w:val="Předmět komentáře Char"/>
    <w:basedOn w:val="TextkomenteChar"/>
    <w:link w:val="Pedmtkomente"/>
    <w:uiPriority w:val="99"/>
    <w:semiHidden w:val="1"/>
    <w:rsid w:val="00AD552F"/>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yperlink" Target="mailto:katerina.braunerova@agrop.cz" TargetMode="Externa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hyperlink" Target="mailto:Luciavanmiddendorp@gmail.com"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hyperlink" Target="https://novatop-system.cz/o-nas/med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RpX5CmSp4bzNi0Q7i5g/3wSnvQ==">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F8CA8897372CB84DB3612EF01BFE6100" ma:contentTypeVersion="13" ma:contentTypeDescription="Vytvoří nový dokument" ma:contentTypeScope="" ma:versionID="20569e9548e55e5b3ca185a772f85e8a">
  <xsd:schema xmlns:xsd="http://www.w3.org/2001/XMLSchema" xmlns:xs="http://www.w3.org/2001/XMLSchema" xmlns:p="http://schemas.microsoft.com/office/2006/metadata/properties" xmlns:ns2="d1b277f8-543f-4ec4-bf88-bbfdf5e9d7c7" xmlns:ns3="5110e08b-a36c-4810-b294-e2bb3fb2d88e" targetNamespace="http://schemas.microsoft.com/office/2006/metadata/properties" ma:root="true" ma:fieldsID="c34ebf82cd8b39ba025175317fa2dc16" ns2:_="" ns3:_="">
    <xsd:import namespace="d1b277f8-543f-4ec4-bf88-bbfdf5e9d7c7"/>
    <xsd:import namespace="5110e08b-a36c-4810-b294-e2bb3fb2d8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277f8-543f-4ec4-bf88-bbfdf5e9d7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2f3e5449-7550-4b70-82c6-e71c27c02b1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10e08b-a36c-4810-b294-e2bb3fb2d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960dc5f-1771-47cb-b3b3-345bb43d00b6}" ma:internalName="TaxCatchAll" ma:showField="CatchAllData" ma:web="5110e08b-a36c-4810-b294-e2bb3fb2d8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b277f8-543f-4ec4-bf88-bbfdf5e9d7c7">
      <Terms xmlns="http://schemas.microsoft.com/office/infopath/2007/PartnerControls"/>
    </lcf76f155ced4ddcb4097134ff3c332f>
    <TaxCatchAll xmlns="5110e08b-a36c-4810-b294-e2bb3fb2d88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25F17C6-0C81-461E-82EA-CC46F91CF89E}"/>
</file>

<file path=customXML/itemProps3.xml><?xml version="1.0" encoding="utf-8"?>
<ds:datastoreItem xmlns:ds="http://schemas.openxmlformats.org/officeDocument/2006/customXml" ds:itemID="{18351A1F-8E12-4451-854C-F284EE8790FD}"/>
</file>

<file path=customXML/itemProps4.xml><?xml version="1.0" encoding="utf-8"?>
<ds:datastoreItem xmlns:ds="http://schemas.openxmlformats.org/officeDocument/2006/customXml" ds:itemID="{38252988-8502-4730-9F1C-23882DC95178}"/>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van Middendorp</dc:creator>
  <dcterms:created xsi:type="dcterms:W3CDTF">2026-01-12T09:26:00Z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0x010100F8CA8897372CB84DB3612EF01BFE6100</vt:lpwstr>
  </property>
</Properties>
</file>